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E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Warunki osiągania efektów kształcenia w tym środki dydaktyczne, metody, formy organizacyjne: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>Przed rozpoczęciem praktyk zawodowych przez słuchaczy szkolny opiekun praktyk zawodowych powinien omówić: rodzaje i sposób sporządzenia dokumentacji związanej z praktykami zawodowymi, np.: skierowanie, umowa o praktykę zawodową, protokół egzaminacyjny, regulamin praktyk zawodowych, zakres programu praktyk zawodowych i sposób prowadzenia zapisów w dzienniczku praktyk lub jego w odpowiedniku, np. w karcie praktyk. Praktyki zawodowe powinny umożliwić słuchaczom pogłębienie i rozszerzenie wiadomości i umiejętności uzyskanych na zajęciach edukacyjnych w szkole. Praktyki zawodowe powinny również przygotować słuchaczy do kierowania pracą innych, wykształcić umiejętność pracy i współdziałania w zespole, wzmacniać poczucie odpowiedzialności za jakość pracy, poszanowanie mienia i uczciwość. Praktyki zawodowe mogą się odbywać w przedsiębiorstwie symulacyjnym w szkole lub w jednostce organizacyjnej. Jednostka organizacyjna może dokonać korekty programu ze względu na specyfikę prowadzonej działalności oraz ochronę danych osobowych pracowników. W</w:t>
      </w:r>
      <w:r>
        <w:rPr>
          <w:rFonts w:ascii="Arial Narrow" w:hAnsi="Arial Narrow"/>
          <w:sz w:val="10"/>
          <w:szCs w:val="10"/>
        </w:rPr>
        <w:t> </w:t>
      </w:r>
      <w:r w:rsidRPr="00F95265">
        <w:rPr>
          <w:rFonts w:ascii="Arial Narrow" w:hAnsi="Arial Narrow"/>
          <w:sz w:val="10"/>
          <w:szCs w:val="10"/>
        </w:rPr>
        <w:t>przedsiębiorstwie symulacyjnym mogą być ćwiczone wszystkie umiejętności jednostki modułowej, natomiast w jednostce organizacyjnej ze względu na ograniczenia dostępu do danych pracowników można ćwiczyć umiejętności na danych identyfikacyjnych praktykanta lub przykładowego pracownika.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Środki dydaktyczne:</w:t>
      </w:r>
    </w:p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>Struktura organizacyjna jednostki. Formularze deklaracji zgłoszeniowych do ubezpieczeń społecznych i ubezpieczenia zdrowotnego. Formularze dokumentów rozliczeniowych ZUS. Oprogramowanie kadrowo – płacowe stosowane w jednostce organizacyjnej. Zalecane metody dydaktyczne i formy organizacyjne. Dominującą metodą będą ćwiczenia praktyczne poprzedzone pokazem z objaśnieniem. Zajęcia powinny odbywać się na samodzielnym stanowisku pracy.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Propozycje kryteriów oceny i metod sprawdzania efektów kształcenia:</w:t>
      </w:r>
    </w:p>
    <w:tbl>
      <w:tblPr>
        <w:tblStyle w:val="Tabela-Siatka"/>
        <w:tblpPr w:leftFromText="141" w:rightFromText="141" w:vertAnchor="page" w:horzAnchor="margin" w:tblpY="396"/>
        <w:tblW w:w="7225" w:type="dxa"/>
        <w:tblCellMar>
          <w:left w:w="85" w:type="dxa"/>
          <w:right w:w="85" w:type="dxa"/>
        </w:tblCellMar>
        <w:tblLook w:val="04A0"/>
      </w:tblPr>
      <w:tblGrid>
        <w:gridCol w:w="421"/>
        <w:gridCol w:w="992"/>
        <w:gridCol w:w="1843"/>
        <w:gridCol w:w="3969"/>
      </w:tblGrid>
      <w:tr w:rsidR="008C0A7E" w:rsidRPr="007F122A" w:rsidTr="001B6C48">
        <w:tc>
          <w:tcPr>
            <w:tcW w:w="421" w:type="dxa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992" w:type="dxa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:rsidR="008C0A7E" w:rsidRPr="00F95265" w:rsidRDefault="008C0A7E" w:rsidP="001B6C48">
            <w:pPr>
              <w:tabs>
                <w:tab w:val="left" w:pos="179"/>
              </w:tabs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i z ZUS z zastosowaniem technologii informacyjnych i systemów komputerowych:</w:t>
            </w:r>
          </w:p>
          <w:p w:rsidR="008C0A7E" w:rsidRPr="00F95265" w:rsidRDefault="008C0A7E" w:rsidP="001B6C48">
            <w:pPr>
              <w:numPr>
                <w:ilvl w:val="0"/>
                <w:numId w:val="5"/>
              </w:numPr>
              <w:tabs>
                <w:tab w:val="left" w:pos="179"/>
              </w:tabs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stosuje specjalistyczne oprogramowanie do prowadzenia rozliczeń z ZUS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numPr>
                <w:ilvl w:val="0"/>
                <w:numId w:val="6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zestawy dokumentów zgłoszeniowych płatnika składek w programie do rozliczeń z Zakładem Ubezpieczeń Społecznych</w:t>
            </w:r>
          </w:p>
          <w:p w:rsidR="008C0A7E" w:rsidRPr="00F95265" w:rsidRDefault="008C0A7E" w:rsidP="001B6C48">
            <w:pPr>
              <w:numPr>
                <w:ilvl w:val="0"/>
                <w:numId w:val="6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zestawy dokumentów rozliczeniowych płatnika w programie do rozliczeń z Zakładem Ubezpieczeń Społecznych</w:t>
            </w:r>
          </w:p>
        </w:tc>
      </w:tr>
      <w:tr w:rsidR="008C0A7E" w:rsidRPr="007F122A" w:rsidTr="001B6C48">
        <w:tc>
          <w:tcPr>
            <w:tcW w:w="421" w:type="dxa"/>
            <w:vMerge w:val="restart"/>
            <w:textDirection w:val="btLr"/>
            <w:vAlign w:val="center"/>
          </w:tcPr>
          <w:p w:rsidR="008C0A7E" w:rsidRPr="005814B7" w:rsidRDefault="008C0A7E" w:rsidP="001B6C48">
            <w:pPr>
              <w:ind w:left="113" w:right="113"/>
              <w:jc w:val="center"/>
              <w:rPr>
                <w:rFonts w:ascii="Arial Narrow" w:hAnsi="Arial Narrow" w:cs="Arial"/>
                <w:bCs/>
                <w:sz w:val="10"/>
                <w:szCs w:val="10"/>
              </w:rPr>
            </w:pPr>
            <w:r w:rsidRPr="005814B7">
              <w:rPr>
                <w:rFonts w:ascii="Arial Narrow" w:hAnsi="Arial Narrow" w:cs="Arial"/>
                <w:bCs/>
                <w:sz w:val="20"/>
                <w:szCs w:val="20"/>
              </w:rPr>
              <w:t>Praktyki zawodowe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5814B7">
              <w:rPr>
                <w:rFonts w:ascii="Arial Narrow" w:hAnsi="Arial Narrow"/>
                <w:bCs/>
                <w:sz w:val="20"/>
                <w:szCs w:val="20"/>
              </w:rPr>
              <w:t>w biurze</w:t>
            </w:r>
            <w:r w:rsidRPr="005814B7">
              <w:rPr>
                <w:rFonts w:ascii="Arial Narrow" w:hAnsi="Arial Narrow" w:cs="Arial"/>
                <w:bCs/>
                <w:sz w:val="20"/>
                <w:szCs w:val="20"/>
              </w:rPr>
              <w:t xml:space="preserve"> rachunkowym</w:t>
            </w:r>
          </w:p>
        </w:tc>
        <w:tc>
          <w:tcPr>
            <w:tcW w:w="992" w:type="dxa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Zapoznanie ze specyfiką działalności biura, w którym realizowana jest praktyka</w:t>
            </w:r>
          </w:p>
        </w:tc>
        <w:tc>
          <w:tcPr>
            <w:tcW w:w="1843" w:type="dxa"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Charakteryzuje podmioty gospodarcze: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218"/>
              <w:contextualSpacing w:val="0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produkcyjnych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218"/>
              <w:contextualSpacing w:val="0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handlowych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218"/>
              <w:contextualSpacing w:val="0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usługowych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4" w:hanging="141"/>
              <w:contextualSpacing w:val="0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Klasyfikuje przedsiębiorstwa ze względu na charakter działalności, wielkość zatrudnienia, formę własności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4" w:hanging="141"/>
              <w:contextualSpacing w:val="0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Rozróżnia funkcje i przedmiot działania przedsiębiorstw produkcyjnych, handlowych i usługowych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4" w:hanging="141"/>
              <w:contextualSpacing w:val="0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Rozpoznaje podmioty i formy sprzedaży występujące w obrocie towarowym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04" w:hanging="141"/>
              <w:contextualSpacing w:val="0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Rozróżnia usługi sklasyfikowane według różnych kryteriów, w tym: ze względu na przeznaczenie, rodzaj nabywców, rodzaj i charakter wykonywanej pracy</w:t>
            </w:r>
          </w:p>
        </w:tc>
      </w:tr>
      <w:tr w:rsidR="008C0A7E" w:rsidRPr="007F122A" w:rsidTr="001B6C48">
        <w:tc>
          <w:tcPr>
            <w:tcW w:w="421" w:type="dxa"/>
            <w:vMerge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Podatki i formy opodatkowania klientów biura</w:t>
            </w:r>
          </w:p>
        </w:tc>
        <w:tc>
          <w:tcPr>
            <w:tcW w:w="1843" w:type="dxa"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osób fizycznych i jednostek organizacyjnych,</w:t>
            </w:r>
          </w:p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które nie stanowią podmiotu podatku dochodowego od osób prawnych:</w:t>
            </w:r>
          </w:p>
          <w:p w:rsidR="008C0A7E" w:rsidRPr="00F95265" w:rsidRDefault="008C0A7E" w:rsidP="001B6C48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posługuje się terminologią z zakresu finansów publicznych dotyczącą podatków</w:t>
            </w:r>
          </w:p>
          <w:p w:rsidR="008C0A7E" w:rsidRPr="00F95265" w:rsidRDefault="008C0A7E" w:rsidP="001B6C48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 opłat publicznych</w:t>
            </w:r>
          </w:p>
          <w:p w:rsidR="008C0A7E" w:rsidRPr="00F95265" w:rsidRDefault="008C0A7E" w:rsidP="001B6C48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ewidencje podatkowe</w:t>
            </w:r>
          </w:p>
          <w:p w:rsidR="008C0A7E" w:rsidRPr="00F95265" w:rsidRDefault="008C0A7E" w:rsidP="001B6C48">
            <w:pPr>
              <w:numPr>
                <w:ilvl w:val="0"/>
                <w:numId w:val="13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podatki bezpośrednie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oraz pośrednie w ciągu okresu sprawozdawczego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kategorie ekonomiczne z zakresu finansów, np. podatek, opłata publiczna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Klasyfikuje podatki w polskim systemie podatkowym według różnych kryteriów, np. bezpośrednie i pośrednie, przychodowe, dochodowe, majątkowe i konsumpcyjne, podatki państwowe, samorządowe i wspólne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elementy konstrukcji podatków, np. podmiot, przedmiot, podstawa opodatkowania, stawki podatku, terminy, zwolnienia i ulgi w podatkach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zaliczki z tytułu podatku dochodowego od osób fizycznych prowadzących działalność gospodarczą opodatkowanych w różnych formach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rozliczeniowe z tytułu podatku od towarów i usług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polecenia przelewów dla celów podatkowych</w:t>
            </w:r>
          </w:p>
          <w:p w:rsidR="008C0A7E" w:rsidRPr="00F95265" w:rsidRDefault="008C0A7E" w:rsidP="001B6C48">
            <w:pPr>
              <w:numPr>
                <w:ilvl w:val="0"/>
                <w:numId w:val="8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rozliczenia roczne płatnika zaliczek na podatek dochodowy z tytułu zatrudniania pracowników, np. informację o dochodach oraz pobranych zaliczkach na podatek dochodowy dla pracownika, deklarację roczną o pobranych zaliczkach na podatek dochodowy</w:t>
            </w:r>
          </w:p>
        </w:tc>
      </w:tr>
      <w:tr w:rsidR="008C0A7E" w:rsidRPr="007F122A" w:rsidTr="001B6C48">
        <w:tc>
          <w:tcPr>
            <w:tcW w:w="421" w:type="dxa"/>
            <w:vMerge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System finansowo-księgowy stosowany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w biurze w zakresie ewidencji podatkowych</w:t>
            </w:r>
          </w:p>
        </w:tc>
        <w:tc>
          <w:tcPr>
            <w:tcW w:w="1843" w:type="dxa"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osób fizycznych i jednostek organizacyjnych, które nie stanowią podmiotu podatku dochodowego od osób prawnych:</w:t>
            </w:r>
          </w:p>
          <w:p w:rsidR="008C0A7E" w:rsidRPr="00F95265" w:rsidRDefault="008C0A7E" w:rsidP="001B6C48">
            <w:pPr>
              <w:numPr>
                <w:ilvl w:val="0"/>
                <w:numId w:val="12"/>
              </w:numPr>
              <w:ind w:left="173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posługuje się terminologią z zakresu finansów publicznych dotyczącą podatków i opłat publicznych</w:t>
            </w:r>
          </w:p>
          <w:p w:rsidR="008C0A7E" w:rsidRPr="00F95265" w:rsidRDefault="008C0A7E" w:rsidP="001B6C48">
            <w:pPr>
              <w:numPr>
                <w:ilvl w:val="0"/>
                <w:numId w:val="1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ewidencje podatkowe</w:t>
            </w:r>
          </w:p>
          <w:p w:rsidR="008C0A7E" w:rsidRPr="00F95265" w:rsidRDefault="008C0A7E" w:rsidP="001B6C48">
            <w:pPr>
              <w:numPr>
                <w:ilvl w:val="0"/>
                <w:numId w:val="12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podatki bezpośrednie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oraz pośrednie w ciągu okresu sprawozdawczego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kategorie ekonomiczne z zakresu finansów: podatek, opłata publiczna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Klasyfikuje podatki w polskim systemie podatkowym według różnych kryteriów, w tym: bezpośrednie i pośrednie, przychodowe, dochodowe, majątkowe i konsumpcyjne, podatki państwowe, samorządowe i wspólne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elementy konstrukcji podatków, w tym: podmiot, przedmiot, podstawa opodatkowania, stawki podatku, terminy, zwolnienia i ulgi w podatkach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Rejestruje dokumenty w ewidencjach podatkowych w różnych podmiotach o różnych formach opodatkowania, w tym: w księdze przychodów i rozchodów w ewidencji przychodów, w rejestrach dla celów podatku od towarów i usług, w ewidencji przebiegu pojazdów i kosztów ich użytkowania, w ewidencji środków trwałych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zaliczki z tytułu podatku dochodowego od osób fizycznych prowadzących działalność gospodarczą opodatkowanych w różnych formach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rozliczeniowe z tytułu podatku od towarów i usług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polecenia przelewów dla celów podatkowych</w:t>
            </w:r>
          </w:p>
          <w:p w:rsidR="008C0A7E" w:rsidRPr="00F95265" w:rsidRDefault="008C0A7E" w:rsidP="001B6C48">
            <w:pPr>
              <w:numPr>
                <w:ilvl w:val="0"/>
                <w:numId w:val="9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odsetki od zaległości budżetowych</w:t>
            </w:r>
          </w:p>
        </w:tc>
      </w:tr>
      <w:tr w:rsidR="008C0A7E" w:rsidRPr="007F122A" w:rsidTr="001B6C48">
        <w:tc>
          <w:tcPr>
            <w:tcW w:w="421" w:type="dxa"/>
            <w:vMerge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992" w:type="dxa"/>
            <w:vMerge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:rsidR="008C0A7E" w:rsidRPr="00F95265" w:rsidRDefault="008C0A7E" w:rsidP="001B6C48">
            <w:pPr>
              <w:tabs>
                <w:tab w:val="left" w:pos="179"/>
              </w:tabs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i z ZUS  z zastosowaniem technologii informacyjnych i systemów komputerowych: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3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stosuje specjalistyczne programy do prowadzenia ewidencji podatkowych oraz rozliczeń z urzędem skarbowym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numPr>
                <w:ilvl w:val="0"/>
                <w:numId w:val="10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księgę przychodów i rozchodów przy pomocy programu finansowo-księgowego</w:t>
            </w:r>
          </w:p>
          <w:p w:rsidR="008C0A7E" w:rsidRPr="00F95265" w:rsidRDefault="008C0A7E" w:rsidP="001B6C48">
            <w:pPr>
              <w:numPr>
                <w:ilvl w:val="0"/>
                <w:numId w:val="10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ewidencję przychodów w programie finansowo-księgowym</w:t>
            </w:r>
          </w:p>
          <w:p w:rsidR="008C0A7E" w:rsidRPr="00F95265" w:rsidRDefault="008C0A7E" w:rsidP="001B6C48">
            <w:pPr>
              <w:numPr>
                <w:ilvl w:val="0"/>
                <w:numId w:val="10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rejestry podatku od towarów i usług w programie finansowo-księgowym</w:t>
            </w:r>
          </w:p>
          <w:p w:rsidR="008C0A7E" w:rsidRPr="00F95265" w:rsidRDefault="008C0A7E" w:rsidP="001B6C48">
            <w:pPr>
              <w:numPr>
                <w:ilvl w:val="0"/>
                <w:numId w:val="10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dodatkowe ewidencje w programie finansowo-księgowym, np. ewidencję środków trwałych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wartości niematerialnych i prawnych, ewidencję wyposażenia, ewidencję przebiegu pojazdu</w:t>
            </w:r>
          </w:p>
          <w:p w:rsidR="008C0A7E" w:rsidRPr="00F95265" w:rsidRDefault="008C0A7E" w:rsidP="001B6C48">
            <w:pPr>
              <w:numPr>
                <w:ilvl w:val="0"/>
                <w:numId w:val="10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w programie finansowo-księgowym dokumentację rozliczeniową i płatniczą do urzędu skarbowego</w:t>
            </w:r>
          </w:p>
        </w:tc>
      </w:tr>
      <w:tr w:rsidR="008C0A7E" w:rsidRPr="007F122A" w:rsidTr="001B6C48">
        <w:tc>
          <w:tcPr>
            <w:tcW w:w="421" w:type="dxa"/>
            <w:vMerge/>
          </w:tcPr>
          <w:p w:rsidR="008C0A7E" w:rsidRPr="00F95265" w:rsidRDefault="008C0A7E" w:rsidP="001B6C4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</w:tcPr>
          <w:p w:rsidR="008C0A7E" w:rsidRPr="00F95265" w:rsidRDefault="008C0A7E" w:rsidP="001B6C48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Rozliczenia roczne z tytułu podatku dochodowego od osób fizycznych</w:t>
            </w:r>
          </w:p>
        </w:tc>
        <w:tc>
          <w:tcPr>
            <w:tcW w:w="1843" w:type="dxa"/>
          </w:tcPr>
          <w:p w:rsidR="008C0A7E" w:rsidRPr="00F95265" w:rsidRDefault="008C0A7E" w:rsidP="001B6C48">
            <w:pPr>
              <w:tabs>
                <w:tab w:val="left" w:pos="175"/>
              </w:tabs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i z ZUS z zastosowaniem technologii informacyjnych i systemów komputerowych:</w:t>
            </w:r>
          </w:p>
          <w:p w:rsidR="008C0A7E" w:rsidRPr="00F95265" w:rsidRDefault="008C0A7E" w:rsidP="001B6C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stosuje specjalistyczne programy do prowadzenia ewidencji podatkowych oraz rozliczeń z urzędem skarbowym</w:t>
            </w:r>
          </w:p>
        </w:tc>
        <w:tc>
          <w:tcPr>
            <w:tcW w:w="3969" w:type="dxa"/>
          </w:tcPr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księgę przychodów i rozchodów przy pomocy programu finansowo-księgowego</w:t>
            </w:r>
          </w:p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ewidencję przychodów w programie finansowo-księgowym</w:t>
            </w:r>
          </w:p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rejestry podatku od towarów i usług w programie  finansowo-księgowym</w:t>
            </w:r>
          </w:p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dodatkowe ewidencje w programie finansowo-księgowym np. ewidencję środków trwałych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wartości niematerialnych i prawnych, ewidencję wyposażenia, ewidencję przebiegu pojazdu</w:t>
            </w:r>
          </w:p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w programie finansowo-księgowym dokumentację rozliczeniową i płatniczą do urzędu skarbowego</w:t>
            </w:r>
          </w:p>
          <w:p w:rsidR="008C0A7E" w:rsidRPr="00F95265" w:rsidRDefault="008C0A7E" w:rsidP="001B6C48">
            <w:pPr>
              <w:numPr>
                <w:ilvl w:val="0"/>
                <w:numId w:val="11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rozliczenia roczne z wykorzystaniem specjalistycznych aplikacji</w:t>
            </w:r>
          </w:p>
        </w:tc>
      </w:tr>
    </w:tbl>
    <w:p w:rsidR="008C0A7E" w:rsidRPr="00F95265" w:rsidRDefault="008C0A7E" w:rsidP="008C0A7E">
      <w:pPr>
        <w:jc w:val="both"/>
        <w:rPr>
          <w:rFonts w:ascii="Arial Narrow" w:hAnsi="Arial Narrow"/>
          <w:sz w:val="10"/>
          <w:szCs w:val="10"/>
        </w:rPr>
      </w:pPr>
      <w:r w:rsidRPr="00F95265">
        <w:rPr>
          <w:rFonts w:ascii="Arial Narrow" w:hAnsi="Arial Narrow"/>
          <w:sz w:val="10"/>
          <w:szCs w:val="10"/>
        </w:rPr>
        <w:t xml:space="preserve"> Oceny efektów kształcenia dokonuje zakładowy opiekun praktyk zawodowych w miejscu jej odbywania. Kryteria oceny powinny uwzględniać: pracowitość, punktualność, etykę zawodową, kulturę osobistą, rzetelność w wykonywaniu zleconych zadań, wykorzystanie wiadomości i umiejętności uzyskanych w szkole, systematyczność zapisów w dzienniczku praktyk zawodowych lub w ich odpowiedniku. Sprawdzenie efektów kształcenia może się odbywać na podstawie: prac wykonanych przez praktykantów np.: sporządzonych dokumentów, wydruków prac wykonanych w</w:t>
      </w:r>
      <w:r>
        <w:rPr>
          <w:rFonts w:ascii="Arial Narrow" w:hAnsi="Arial Narrow"/>
          <w:sz w:val="10"/>
          <w:szCs w:val="10"/>
        </w:rPr>
        <w:t> </w:t>
      </w:r>
      <w:r w:rsidRPr="00F95265">
        <w:rPr>
          <w:rFonts w:ascii="Arial Narrow" w:hAnsi="Arial Narrow"/>
          <w:sz w:val="10"/>
          <w:szCs w:val="10"/>
        </w:rPr>
        <w:t>programie kadrowo - płacowym, obserwacji pracy wykonywanej przez praktykantów i testów praktycznych. Ocena końcowa powinna być zapisana w dokumencie wskazanym przez szkołę</w:t>
      </w:r>
      <w:r>
        <w:rPr>
          <w:rFonts w:ascii="Arial Narrow" w:hAnsi="Arial Narrow"/>
          <w:sz w:val="10"/>
          <w:szCs w:val="10"/>
        </w:rPr>
        <w:t xml:space="preserve"> </w:t>
      </w:r>
      <w:r w:rsidRPr="00F95265">
        <w:rPr>
          <w:rFonts w:ascii="Arial Narrow" w:hAnsi="Arial Narrow"/>
          <w:sz w:val="10"/>
          <w:szCs w:val="10"/>
        </w:rPr>
        <w:t>np. w dzienniczku praktyk zawodowych lub w protokole egzaminacyjnym oraz w indeksie słuchacza.</w:t>
      </w:r>
    </w:p>
    <w:p w:rsidR="008C0A7E" w:rsidRPr="00F95265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  <w:r w:rsidRPr="00F95265">
        <w:rPr>
          <w:rFonts w:ascii="Arial Narrow" w:hAnsi="Arial Narrow"/>
          <w:b/>
          <w:bCs/>
          <w:sz w:val="10"/>
          <w:szCs w:val="10"/>
        </w:rPr>
        <w:t>Formy indywidualizacji pracy słuchaczy uwzględniające:</w:t>
      </w:r>
    </w:p>
    <w:p w:rsidR="008C0A7E" w:rsidRPr="00F95265" w:rsidRDefault="00B55444" w:rsidP="008C0A7E">
      <w:pPr>
        <w:jc w:val="both"/>
        <w:rPr>
          <w:rFonts w:ascii="Arial Narrow" w:hAnsi="Arial Narrow"/>
          <w:sz w:val="10"/>
          <w:szCs w:val="10"/>
        </w:rPr>
      </w:pPr>
      <w:r>
        <w:rPr>
          <w:rFonts w:ascii="Verdana" w:hAnsi="Verdana"/>
          <w:b/>
          <w:noProof/>
          <w:spacing w:val="4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2.1pt;margin-top:42pt;width:40.3pt;height:28.25pt;z-index:251667456" stroked="f">
            <v:textbox style="mso-next-textbox:#_x0000_s1035">
              <w:txbxContent>
                <w:p w:rsidR="00B55444" w:rsidRPr="00B55444" w:rsidRDefault="00B55444" w:rsidP="00B55444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B55444">
                    <w:rPr>
                      <w:rFonts w:ascii="Verdana" w:hAnsi="Verdana"/>
                      <w:sz w:val="12"/>
                      <w:szCs w:val="12"/>
                    </w:rPr>
                    <w:t>12</w:t>
                  </w:r>
                </w:p>
              </w:txbxContent>
            </v:textbox>
          </v:shape>
        </w:pict>
      </w:r>
      <w:r w:rsidR="008C0A7E" w:rsidRPr="00F95265">
        <w:rPr>
          <w:rFonts w:ascii="Arial Narrow" w:hAnsi="Arial Narrow"/>
          <w:sz w:val="10"/>
          <w:szCs w:val="10"/>
        </w:rPr>
        <w:t>dostosowanie warunków, środków, metod i form kształcenia do potrzeb i możliwości słuchacza.</w:t>
      </w:r>
    </w:p>
    <w:p w:rsidR="008C0A7E" w:rsidRDefault="008C0A7E" w:rsidP="008C0A7E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  <w:r>
        <w:rPr>
          <w:rFonts w:ascii="Arial Narrow" w:hAnsi="Arial Narrow"/>
          <w:b/>
          <w:bCs/>
          <w:sz w:val="10"/>
          <w:szCs w:val="10"/>
        </w:rPr>
        <w:t xml:space="preserve">                                                                   </w:t>
      </w:r>
      <w:r w:rsidR="006D7CFC">
        <w:rPr>
          <w:rFonts w:ascii="Arial Narrow" w:hAnsi="Arial Narrow"/>
          <w:b/>
          <w:bCs/>
          <w:sz w:val="10"/>
          <w:szCs w:val="10"/>
        </w:rPr>
        <w:t xml:space="preserve"> </w:t>
      </w:r>
      <w:r>
        <w:rPr>
          <w:rFonts w:ascii="Arial Narrow" w:hAnsi="Arial Narrow"/>
          <w:b/>
          <w:bCs/>
          <w:sz w:val="10"/>
          <w:szCs w:val="10"/>
        </w:rPr>
        <w:t xml:space="preserve">    </w:t>
      </w:r>
      <w:r w:rsidRPr="00297D97">
        <w:rPr>
          <w:rFonts w:ascii="Verdana" w:hAnsi="Verdana"/>
          <w:b/>
          <w:spacing w:val="40"/>
          <w:sz w:val="28"/>
          <w:szCs w:val="28"/>
        </w:rPr>
        <w:t>Dzienniczek</w:t>
      </w:r>
      <w:r>
        <w:rPr>
          <w:rFonts w:ascii="Verdana" w:hAnsi="Verdana"/>
          <w:b/>
          <w:spacing w:val="40"/>
          <w:sz w:val="28"/>
          <w:szCs w:val="28"/>
        </w:rPr>
        <w:t xml:space="preserve"> </w:t>
      </w:r>
      <w:r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9698" w:tblpY="-61"/>
        <w:tblW w:w="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8C0A7E" w:rsidRPr="008403C6" w:rsidTr="006D7CFC">
        <w:trPr>
          <w:trHeight w:val="227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6D7C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C0A7E" w:rsidRPr="008403C6" w:rsidTr="006D7CFC">
        <w:trPr>
          <w:trHeight w:val="107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8C0A7E" w:rsidRPr="00F035D9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8C0A7E" w:rsidRPr="008403C6" w:rsidTr="006D7CFC">
        <w:trPr>
          <w:gridAfter w:val="1"/>
          <w:wAfter w:w="87" w:type="dxa"/>
          <w:trHeight w:hRule="exact" w:val="567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0A7E" w:rsidRPr="00915BF8" w:rsidRDefault="008C0A7E" w:rsidP="006D7C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8C0A7E" w:rsidRPr="008403C6" w:rsidTr="006D7CFC">
        <w:trPr>
          <w:gridAfter w:val="1"/>
          <w:wAfter w:w="87" w:type="dxa"/>
          <w:trHeight w:val="163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Pr="005335F8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8C0A7E" w:rsidRPr="008403C6" w:rsidTr="006D7CFC">
        <w:trPr>
          <w:gridAfter w:val="1"/>
          <w:wAfter w:w="87" w:type="dxa"/>
          <w:trHeight w:val="227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rachunkowości 431103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F854D4">
              <w:rPr>
                <w:rFonts w:ascii="Verdana" w:hAnsi="Verdana"/>
                <w:b/>
                <w:sz w:val="20"/>
                <w:szCs w:val="20"/>
              </w:rPr>
              <w:t xml:space="preserve">walifikacja </w:t>
            </w:r>
            <w:r>
              <w:rPr>
                <w:rFonts w:ascii="Verdana" w:hAnsi="Verdana"/>
                <w:b/>
                <w:sz w:val="20"/>
                <w:szCs w:val="20"/>
              </w:rPr>
              <w:t>EKA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05</w:t>
            </w:r>
            <w:r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8C0A7E" w:rsidRPr="00907C95" w:rsidRDefault="008C0A7E" w:rsidP="006D7C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0A7E" w:rsidRPr="00907C95" w:rsidRDefault="008C0A7E" w:rsidP="006D7CF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7C95">
              <w:rPr>
                <w:rFonts w:ascii="Verdana" w:hAnsi="Verdana"/>
                <w:sz w:val="18"/>
                <w:szCs w:val="18"/>
              </w:rPr>
              <w:t>Prowadzenie spraw kadrowo-płacowych i gospodarki finansowej jednostek organizacyjnych</w:t>
            </w:r>
          </w:p>
        </w:tc>
      </w:tr>
      <w:tr w:rsidR="008C0A7E" w:rsidRPr="008403C6" w:rsidTr="006D7CFC">
        <w:trPr>
          <w:gridAfter w:val="1"/>
          <w:wAfter w:w="87" w:type="dxa"/>
          <w:trHeight w:val="260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 oznaczenia i nazwa kwalifikacji, zgodnie z programem nauczania dla zawodu</w:t>
            </w:r>
          </w:p>
        </w:tc>
      </w:tr>
      <w:tr w:rsidR="008C0A7E" w:rsidRPr="008403C6" w:rsidTr="006D7CFC">
        <w:trPr>
          <w:gridAfter w:val="1"/>
          <w:wAfter w:w="87" w:type="dxa"/>
          <w:trHeight w:hRule="exact" w:val="315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915BF8" w:rsidRDefault="008C0A7E" w:rsidP="006D7CF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 godzin</w:t>
            </w:r>
          </w:p>
        </w:tc>
      </w:tr>
      <w:tr w:rsidR="008C0A7E" w:rsidRPr="008403C6" w:rsidTr="006D7CFC">
        <w:trPr>
          <w:gridAfter w:val="1"/>
          <w:wAfter w:w="87" w:type="dxa"/>
          <w:trHeight w:val="163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do..., liczba godzin (zgodna z programem nauczania)</w:t>
            </w: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  <w:p w:rsidR="008C0A7E" w:rsidRPr="00F035D9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8C0A7E" w:rsidRPr="008403C6" w:rsidTr="006D7CFC">
        <w:trPr>
          <w:gridAfter w:val="1"/>
          <w:wAfter w:w="87" w:type="dxa"/>
          <w:trHeight w:val="402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Pr="00F035D9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8C0A7E" w:rsidRPr="008403C6" w:rsidRDefault="008C0A7E" w:rsidP="006D7C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6D7C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C0A7E" w:rsidRPr="008403C6" w:rsidTr="006D7CFC">
        <w:trPr>
          <w:gridAfter w:val="1"/>
          <w:wAfter w:w="87" w:type="dxa"/>
          <w:trHeight w:val="825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</w:rPr>
            </w:pPr>
          </w:p>
          <w:p w:rsidR="008C0A7E" w:rsidRDefault="008C0A7E" w:rsidP="006D7CFC">
            <w:pPr>
              <w:jc w:val="center"/>
              <w:rPr>
                <w:rFonts w:ascii="Verdana" w:hAnsi="Verdana"/>
              </w:rPr>
            </w:pPr>
          </w:p>
          <w:p w:rsidR="008C0A7E" w:rsidRPr="008403C6" w:rsidRDefault="008C0A7E" w:rsidP="006D7CFC">
            <w:pPr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8C0A7E" w:rsidRPr="008403C6" w:rsidRDefault="008C0A7E" w:rsidP="006D7C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8C0A7E" w:rsidRPr="008403C6" w:rsidRDefault="008C0A7E" w:rsidP="006D7C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8C0A7E" w:rsidRPr="00F035D9" w:rsidTr="006D7CFC">
        <w:trPr>
          <w:gridAfter w:val="1"/>
          <w:wAfter w:w="87" w:type="dxa"/>
          <w:trHeight w:val="15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</w:t>
            </w:r>
            <w:r>
              <w:rPr>
                <w:rFonts w:ascii="Verdana" w:hAnsi="Verdana"/>
                <w:i/>
                <w:sz w:val="12"/>
                <w:szCs w:val="12"/>
              </w:rPr>
              <w:t>i</w:t>
            </w:r>
          </w:p>
          <w:p w:rsidR="008C0A7E" w:rsidRPr="00535FE2" w:rsidRDefault="008C0A7E" w:rsidP="006D7CFC">
            <w:pPr>
              <w:jc w:val="center"/>
              <w:rPr>
                <w:rFonts w:ascii="Verdana" w:hAnsi="Verdana"/>
                <w:i/>
                <w:color w:val="FFFFFF" w:themeColor="background1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C0A7E" w:rsidRPr="00F035D9" w:rsidRDefault="008C0A7E" w:rsidP="006D7CFC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8C0A7E" w:rsidRDefault="008C0A7E" w:rsidP="006D7CF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  <w:p w:rsidR="008C0A7E" w:rsidRPr="00F035D9" w:rsidRDefault="008C0A7E" w:rsidP="006D7CFC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8C0A7E" w:rsidRDefault="008C0A7E" w:rsidP="007B201D">
      <w:pPr>
        <w:jc w:val="both"/>
        <w:rPr>
          <w:rFonts w:ascii="Arial Narrow" w:hAnsi="Arial Narrow"/>
          <w:b/>
          <w:bCs/>
          <w:sz w:val="10"/>
          <w:szCs w:val="10"/>
        </w:rPr>
      </w:pPr>
    </w:p>
    <w:p w:rsidR="001461BF" w:rsidRDefault="00F6123E" w:rsidP="001461BF">
      <w:pPr>
        <w:rPr>
          <w:rFonts w:ascii="Verdana" w:hAnsi="Verdana"/>
          <w:sz w:val="9"/>
          <w:szCs w:val="9"/>
        </w:rPr>
      </w:pPr>
      <w:r>
        <w:rPr>
          <w:rFonts w:ascii="Verdana" w:hAnsi="Verdana"/>
          <w:sz w:val="9"/>
          <w:szCs w:val="9"/>
        </w:rPr>
        <w:br w:type="column"/>
      </w:r>
    </w:p>
    <w:p w:rsidR="006D7CFC" w:rsidRDefault="006D7CFC" w:rsidP="006D7CFC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page" w:horzAnchor="page" w:tblpX="8976" w:tblpY="1426"/>
        <w:tblW w:w="7374" w:type="dxa"/>
        <w:tblCellMar>
          <w:left w:w="85" w:type="dxa"/>
          <w:right w:w="85" w:type="dxa"/>
        </w:tblCellMar>
        <w:tblLook w:val="04A0"/>
      </w:tblPr>
      <w:tblGrid>
        <w:gridCol w:w="613"/>
        <w:gridCol w:w="990"/>
        <w:gridCol w:w="1802"/>
        <w:gridCol w:w="3969"/>
      </w:tblGrid>
      <w:tr w:rsidR="006D7CFC" w:rsidRPr="007F122A" w:rsidTr="006D7CFC">
        <w:trPr>
          <w:trHeight w:val="115"/>
        </w:trPr>
        <w:tc>
          <w:tcPr>
            <w:tcW w:w="613" w:type="dxa"/>
            <w:vMerge w:val="restart"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B77D0F">
              <w:rPr>
                <w:rFonts w:ascii="Arial Narrow" w:hAnsi="Arial Narrow" w:cs="Arial"/>
                <w:b/>
                <w:color w:val="000000"/>
                <w:sz w:val="9"/>
                <w:szCs w:val="9"/>
              </w:rPr>
              <w:t>Dział programowy</w:t>
            </w:r>
          </w:p>
        </w:tc>
        <w:tc>
          <w:tcPr>
            <w:tcW w:w="990" w:type="dxa"/>
            <w:vMerge w:val="restart"/>
            <w:vAlign w:val="center"/>
          </w:tcPr>
          <w:p w:rsidR="006D7CFC" w:rsidRPr="001C743D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  <w:t xml:space="preserve">Materiał kształcenia </w:t>
            </w:r>
            <w:r w:rsidRPr="001C743D">
              <w:rPr>
                <w:rFonts w:ascii="Arial Narrow" w:hAnsi="Arial Narrow" w:cs="Arial"/>
                <w:b/>
                <w:color w:val="000000"/>
                <w:sz w:val="8"/>
                <w:szCs w:val="8"/>
              </w:rPr>
              <w:t>(Tematy jednostek metodycznych)</w:t>
            </w:r>
          </w:p>
        </w:tc>
        <w:tc>
          <w:tcPr>
            <w:tcW w:w="5771" w:type="dxa"/>
            <w:gridSpan w:val="2"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F95265"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  <w:t>Efekty kształcenia</w:t>
            </w:r>
          </w:p>
        </w:tc>
      </w:tr>
      <w:tr w:rsidR="006D7CFC" w:rsidRPr="007F122A" w:rsidTr="006D7CFC">
        <w:trPr>
          <w:trHeight w:val="227"/>
        </w:trPr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990" w:type="dxa"/>
            <w:vMerge/>
            <w:vAlign w:val="center"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F95265"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  <w:t>podstawowe</w:t>
            </w:r>
          </w:p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 Narrow" w:hAnsi="Arial Narrow" w:cs="Arial"/>
                <w:color w:val="000000"/>
                <w:sz w:val="10"/>
                <w:szCs w:val="10"/>
              </w:rPr>
              <w:t>Słuchacz: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F95265"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  <w:t>ponadpodstawowe</w:t>
            </w:r>
          </w:p>
          <w:p w:rsidR="006D7CFC" w:rsidRPr="00F95265" w:rsidRDefault="006D7CFC" w:rsidP="006D7CFC">
            <w:pPr>
              <w:rPr>
                <w:rFonts w:ascii="Arial Narrow" w:hAnsi="Arial Narrow" w:cs="Arial"/>
                <w:b/>
                <w:color w:val="000000"/>
                <w:sz w:val="10"/>
                <w:szCs w:val="10"/>
              </w:rPr>
            </w:pPr>
            <w:r w:rsidRPr="00F95265">
              <w:rPr>
                <w:rFonts w:ascii="Arial Narrow" w:hAnsi="Arial Narrow" w:cs="Arial"/>
                <w:color w:val="000000"/>
                <w:sz w:val="10"/>
                <w:szCs w:val="10"/>
              </w:rPr>
              <w:t>Słuchacz:</w:t>
            </w:r>
          </w:p>
        </w:tc>
      </w:tr>
      <w:tr w:rsidR="006D7CFC" w:rsidRPr="007F122A" w:rsidTr="006D7CFC">
        <w:tc>
          <w:tcPr>
            <w:tcW w:w="613" w:type="dxa"/>
            <w:vMerge w:val="restart"/>
            <w:textDirection w:val="btLr"/>
            <w:vAlign w:val="center"/>
          </w:tcPr>
          <w:p w:rsidR="006D7CFC" w:rsidRPr="005814B7" w:rsidRDefault="006D7CFC" w:rsidP="006D7CFC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14B7">
              <w:rPr>
                <w:rFonts w:ascii="Arial Narrow" w:hAnsi="Arial Narrow" w:cs="Arial"/>
                <w:sz w:val="20"/>
                <w:szCs w:val="20"/>
              </w:rPr>
              <w:t>Praktyki zawodowe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814B7">
              <w:rPr>
                <w:rFonts w:ascii="Arial Narrow" w:hAnsi="Arial Narrow" w:cs="Arial"/>
                <w:sz w:val="20"/>
                <w:szCs w:val="20"/>
              </w:rPr>
              <w:t>w dziale kadr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814B7">
              <w:rPr>
                <w:rFonts w:ascii="Arial Narrow" w:hAnsi="Arial Narrow" w:cs="Arial"/>
                <w:sz w:val="20"/>
                <w:szCs w:val="20"/>
              </w:rPr>
              <w:t>i płac</w:t>
            </w:r>
          </w:p>
        </w:tc>
        <w:tc>
          <w:tcPr>
            <w:tcW w:w="990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Zapoznanie z działalnością przedsiębiorstwa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podmioty gospodarcze</w:t>
            </w:r>
            <w:r w:rsidRPr="00F95265">
              <w:rPr>
                <w:rFonts w:ascii="Arial" w:hAnsi="Arial" w:cs="Arial"/>
                <w:sz w:val="10"/>
                <w:szCs w:val="10"/>
              </w:rPr>
              <w:t>:</w:t>
            </w:r>
          </w:p>
          <w:p w:rsidR="006D7CFC" w:rsidRPr="00F95265" w:rsidRDefault="006D7CFC" w:rsidP="006D7CFC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wyjaśnia zasady działania podmiotów gospodarczych na rynku</w:t>
            </w:r>
          </w:p>
          <w:p w:rsidR="006D7CFC" w:rsidRPr="00F95265" w:rsidRDefault="006D7CFC" w:rsidP="006D7CFC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produkcyjnych</w:t>
            </w:r>
          </w:p>
          <w:p w:rsidR="006D7CFC" w:rsidRPr="00F95265" w:rsidRDefault="006D7CFC" w:rsidP="006D7CFC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handlowych</w:t>
            </w:r>
          </w:p>
          <w:p w:rsidR="006D7CFC" w:rsidRPr="00F95265" w:rsidRDefault="006D7CFC" w:rsidP="006D7CFC">
            <w:pPr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bCs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charakteryzuje działalność przedsiębiorstw usługowych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Klasyfikuje przedsiębiorstwa ze względu na charakter działalności, wielkość zatrudnienia formę własności</w:t>
            </w:r>
          </w:p>
          <w:p w:rsidR="006D7CFC" w:rsidRPr="00F95265" w:rsidRDefault="006D7CFC" w:rsidP="006D7CF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Rozróżnia funkcje i przedmiot działania przedsiębiorstw produkcyjnych handlowych i usługowych</w:t>
            </w:r>
          </w:p>
          <w:p w:rsidR="006D7CFC" w:rsidRPr="00F95265" w:rsidRDefault="006D7CFC" w:rsidP="006D7CF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Rozróżnia rodzaje struktur organizacyjnych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Ochrona danych osobowych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przechowywanie dokumentacji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w przedsiębiorstwie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Stosuje przepisy prawa dotyczące spraw kadrowo-płacowych:</w:t>
            </w:r>
          </w:p>
          <w:p w:rsidR="006D7CFC" w:rsidRPr="00F95265" w:rsidRDefault="006D7CFC" w:rsidP="006D7CF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98" w:hanging="198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przestrzega zasad w zakresie</w:t>
            </w:r>
          </w:p>
          <w:p w:rsidR="006D7CFC" w:rsidRPr="00F95265" w:rsidRDefault="006D7CFC" w:rsidP="006D7CFC">
            <w:pPr>
              <w:pStyle w:val="Akapitzlist"/>
              <w:spacing w:after="0" w:line="240" w:lineRule="auto"/>
              <w:ind w:left="198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postępowania z danymi osobowymi i dokumentacją pracowniczą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pStyle w:val="Akapitzlist"/>
              <w:numPr>
                <w:ilvl w:val="0"/>
                <w:numId w:val="16"/>
              </w:numPr>
              <w:tabs>
                <w:tab w:val="left" w:pos="105"/>
              </w:tabs>
              <w:spacing w:after="0" w:line="240" w:lineRule="auto"/>
              <w:ind w:hanging="396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Wskazuje obowiązki pracodawcy w zakresie ochrony danych osobowych pracownika</w:t>
            </w:r>
          </w:p>
          <w:p w:rsidR="006D7CFC" w:rsidRPr="00F95265" w:rsidRDefault="006D7CFC" w:rsidP="006D7CFC">
            <w:pPr>
              <w:pStyle w:val="Akapitzlist"/>
              <w:numPr>
                <w:ilvl w:val="0"/>
                <w:numId w:val="16"/>
              </w:numPr>
              <w:tabs>
                <w:tab w:val="left" w:pos="105"/>
              </w:tabs>
              <w:spacing w:after="0" w:line="240" w:lineRule="auto"/>
              <w:ind w:hanging="396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terminy przechowywania dokumentacji pracowniczej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Dokumentacja kadrowa stosowana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w przedsiębiorstwie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rekrutację pracowników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dokumentację osobową:</w:t>
            </w:r>
          </w:p>
          <w:p w:rsidR="006D7CFC" w:rsidRPr="00F95265" w:rsidRDefault="006D7CFC" w:rsidP="006D7CFC">
            <w:pPr>
              <w:numPr>
                <w:ilvl w:val="0"/>
                <w:numId w:val="22"/>
              </w:numPr>
              <w:ind w:left="175" w:hanging="143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proces rekrutacyjny pracowników</w:t>
            </w:r>
          </w:p>
          <w:p w:rsidR="006D7CFC" w:rsidRPr="00F95265" w:rsidRDefault="006D7CFC" w:rsidP="006D7CFC">
            <w:pPr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akta osobowe pracowników</w:t>
            </w:r>
          </w:p>
          <w:p w:rsidR="006D7CFC" w:rsidRPr="00F95265" w:rsidRDefault="006D7CFC" w:rsidP="006D7CFC">
            <w:pPr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ewidencje i rejestry w związku z zatrudnianiem pracowników</w:t>
            </w:r>
          </w:p>
          <w:p w:rsidR="006D7CFC" w:rsidRPr="00F95265" w:rsidRDefault="006D7CFC" w:rsidP="006D7CFC">
            <w:pPr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 xml:space="preserve">sporządza dokumenty na wniosek pracownika </w:t>
            </w:r>
          </w:p>
          <w:p w:rsidR="006D7CFC" w:rsidRPr="00F95265" w:rsidRDefault="006D7CFC" w:rsidP="006D7CFC">
            <w:pPr>
              <w:numPr>
                <w:ilvl w:val="0"/>
                <w:numId w:val="22"/>
              </w:numPr>
              <w:ind w:left="17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sprawy związane z powierzeniem pracy na podstawie umów cywilnoprawnych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 xml:space="preserve">Identyfikuje dokumenty pracownika zgromadzone w związku z ubieganiem się przez niego o zatrudnienie 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</w:t>
            </w:r>
            <w:r w:rsidRPr="00F95265">
              <w:rPr>
                <w:rFonts w:ascii="Arial" w:hAnsi="Arial" w:cs="Arial"/>
                <w:bCs/>
                <w:sz w:val="10"/>
                <w:szCs w:val="10"/>
              </w:rPr>
              <w:t xml:space="preserve"> dokumenty związane z nawiązaniem i rozwiązaniem stosunku pracy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bCs/>
                <w:sz w:val="10"/>
                <w:szCs w:val="10"/>
              </w:rPr>
              <w:t>Kwalifikuje dokumenty pracownicze do odpowiednich części akt osobowych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ewidencje i rejestry związane z zatrudnianiem pracowników, np. indywidualne karty ewidencji czasu pracy, indywidualne ewidencje przydziału odzieży i obuwia roboczego oraz środków ochrony indywidualnej rejestry wypadków, dokumentacja chorób zawodowych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zaświadczenia dla pracownika wynikające ze stosunku pracy, np. zaświadczenie o zatrudnieniu, zaświadczenie o wysokości wynagrodzenia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Interpretuje oświadczenia złożone dla celów podatkowych i zgłoszeniowych do ubezpieczeń przez osoby zatrudnione na podstawie umów cywilnoprawnych</w:t>
            </w:r>
          </w:p>
          <w:p w:rsidR="006D7CFC" w:rsidRPr="00F95265" w:rsidRDefault="006D7CFC" w:rsidP="006D7CFC">
            <w:pPr>
              <w:numPr>
                <w:ilvl w:val="0"/>
                <w:numId w:val="17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umowy cywilnoprawne dotyczące powierzenia pracy, np. umowa o dzieło, umowa zlecenie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Systemy wynagrodzeń i ich rozliczanie w przedsiębiorstwie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wynagrodzenia:</w:t>
            </w:r>
          </w:p>
          <w:p w:rsidR="006D7CFC" w:rsidRPr="00F95265" w:rsidRDefault="006D7CFC" w:rsidP="006D7CFC">
            <w:pPr>
              <w:numPr>
                <w:ilvl w:val="0"/>
                <w:numId w:val="23"/>
              </w:numPr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wynagrodzenia ze stosunku pracy</w:t>
            </w:r>
          </w:p>
          <w:p w:rsidR="006D7CFC" w:rsidRPr="00F95265" w:rsidRDefault="006D7CFC" w:rsidP="006D7CFC">
            <w:pPr>
              <w:numPr>
                <w:ilvl w:val="0"/>
                <w:numId w:val="23"/>
              </w:numPr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wynagrodzenia z tytułu umów cywilnoprawnych</w:t>
            </w:r>
          </w:p>
          <w:p w:rsidR="006D7CFC" w:rsidRPr="00F95265" w:rsidRDefault="006D7CFC" w:rsidP="006D7CFC">
            <w:pPr>
              <w:numPr>
                <w:ilvl w:val="0"/>
                <w:numId w:val="23"/>
              </w:numPr>
              <w:suppressAutoHyphens/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dokumentację płacową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systemy wynagradzania pracowników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Rozpoznaje składniki wynagrodzenia brutto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wynagrodzenie zasadnicze według różnych systemów wynagradzania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 xml:space="preserve">Oblicza dodatki do wynagrodzenia zasadniczego i ekwiwalenty, w tym: dodatek za pracę w niedzielę i święta, dodatek za pracę w godzinach nadliczbowych, dodatek za pracę w porze nocnej, dodatek funkcyjny, dodatek za wysługę lat, ekwiwalent za pranie odzieży roboczej 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wynagrodzenie za czas nieprzepracowany, w tym za czas niezdolności do pracy z powodu choroby, urlopu płatnego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obligatoryjne obciążenia przychodów ze stosunku pracy, w tym: składki na ubezpieczenia społeczne, składkę na ubezpieczenie zdrowotne, zaliczkę na podatek dochodowy od osób fizycznych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obowiązkowe potrącenia z wynagrodzenia z tytułów cywilnoprawnych i administracyjnoprawnych, np. potrącenia alimentacyjne i niealimentacyjne, zaległości, podatkowe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fakultatywne potrącenia z wynagrodzeń</w:t>
            </w:r>
          </w:p>
          <w:p w:rsidR="006D7CFC" w:rsidRPr="00F95265" w:rsidRDefault="006D7CFC" w:rsidP="006D7CFC">
            <w:pPr>
              <w:numPr>
                <w:ilvl w:val="0"/>
                <w:numId w:val="18"/>
              </w:numPr>
              <w:ind w:left="105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Przygotowuje rachunki do umów cywilnoprawnych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System kadrowo-płacowy stosowany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w przedsiębiorstwie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sprawy kadrowo-płacowe z zastosowaniem technologii informacyjnych i systemów komputerowych:</w:t>
            </w:r>
          </w:p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sprawy kadrowo-płacowe z wykorzystaniem specjalistycznego programu kadrowo-płacowego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numPr>
                <w:ilvl w:val="0"/>
                <w:numId w:val="19"/>
              </w:numPr>
              <w:ind w:left="100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kadrowe w programie kadrowo-płacowym, np. kwestionariusz osobowy, umowę o pracę, umowy cywilnoprawne, świadectwo pracy</w:t>
            </w:r>
          </w:p>
          <w:p w:rsidR="006D7CFC" w:rsidRPr="00F95265" w:rsidRDefault="006D7CFC" w:rsidP="006D7CFC">
            <w:pPr>
              <w:numPr>
                <w:ilvl w:val="0"/>
                <w:numId w:val="19"/>
              </w:numPr>
              <w:ind w:left="100" w:hanging="141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Rozlicza wynagrodzenia z tytułu umów o pracę i umów cywilnoprawnych z wykorzystaniem programu kadrowo-płacowego, np. sporządza listy płac, sporządza rachunki do umów cywilnoprawnych, sporządza imienne karty przychodów dla pracownika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0" w:type="dxa"/>
            <w:vMerge w:val="restart"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Zapoznanie z systemem ubezpieczeń społecznych i zdrowotnych</w:t>
            </w:r>
          </w:p>
        </w:tc>
        <w:tc>
          <w:tcPr>
            <w:tcW w:w="1802" w:type="dxa"/>
          </w:tcPr>
          <w:p w:rsidR="006D7CFC" w:rsidRPr="00F95265" w:rsidRDefault="006D7CFC" w:rsidP="006D7CFC">
            <w:pPr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z ZUS:</w:t>
            </w:r>
          </w:p>
          <w:p w:rsidR="006D7CFC" w:rsidRPr="00F95265" w:rsidRDefault="006D7CFC" w:rsidP="006D7CFC">
            <w:pPr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przestrzega zasad podlegania ubezpieczeniom społecznym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ubezpieczeniu zdrowotnemu</w:t>
            </w:r>
          </w:p>
          <w:p w:rsidR="006D7CFC" w:rsidRPr="00F95265" w:rsidRDefault="006D7CFC" w:rsidP="006D7CFC">
            <w:pPr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przestrzega zasad naliczania funduszy celowych</w:t>
            </w:r>
          </w:p>
          <w:p w:rsidR="006D7CFC" w:rsidRPr="00F95265" w:rsidRDefault="006D7CFC" w:rsidP="006D7CFC">
            <w:pPr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zgłoszeniowe i rozliczeniowe i płatnicze płatnika składek do Zakładu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przestrzega zasad wypłaty zasiłków</w:t>
            </w:r>
            <w:r w:rsidRPr="00F95265">
              <w:rPr>
                <w:rFonts w:ascii="Arial" w:hAnsi="Arial" w:cs="Arial"/>
                <w:sz w:val="10"/>
                <w:szCs w:val="10"/>
              </w:rPr>
              <w:br/>
              <w:t>i ustalenia uprawnień emerytalno-rentowych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Określa składki na ubezpieczenia społeczne i ubezpieczenie zdrowotne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Określa zasady podlegania ubezpieczeniom społecznym i zdrowotnym z tytułu umów o pracę i umów cywilnoprawnych oraz prowadzenia działalności gospodarczej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Wskazuje tytuły naliczania składek na Fundusz Pracy i Fundusz Gwarantowanych Świadczeń Pracowniczych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Oblicza składki na Fundusz Pracy i Fundusz Gwarantowanych Świadczeń Pracowniczych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zgłoszeniowe płatnika składek i osób ubezpieczonych do Zakładu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miesięczne dokumenty rozliczeniowe z Zakładem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 płatniczy do Zakładu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ind w:left="102" w:hanging="141"/>
              <w:rPr>
                <w:rFonts w:ascii="Arial" w:hAnsi="Arial" w:cs="Arial"/>
                <w:strike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Rozróżnia rodzaje świadczeń z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tabs>
                <w:tab w:val="left" w:pos="138"/>
              </w:tabs>
              <w:ind w:left="102" w:hanging="102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Identyfikuje podmioty uprawnione do wypłaty zasiłków ze środków Zakładu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tabs>
                <w:tab w:val="left" w:pos="138"/>
              </w:tabs>
              <w:ind w:left="102" w:hanging="102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stanowiące podstawę do uzyskania zasiłków, np. zasiłku chorobowego, zasiłku opiekuńczego, zasiłku macierzyńskiego</w:t>
            </w:r>
          </w:p>
          <w:p w:rsidR="006D7CFC" w:rsidRPr="00F95265" w:rsidRDefault="006D7CFC" w:rsidP="006D7CFC">
            <w:pPr>
              <w:numPr>
                <w:ilvl w:val="0"/>
                <w:numId w:val="20"/>
              </w:numPr>
              <w:tabs>
                <w:tab w:val="left" w:pos="138"/>
              </w:tabs>
              <w:ind w:left="102" w:hanging="102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dokumenty stanowiące podstawę do ustalenia uprawnień rentowych i emerytalnych</w:t>
            </w:r>
          </w:p>
        </w:tc>
      </w:tr>
      <w:tr w:rsidR="006D7CFC" w:rsidRPr="007F122A" w:rsidTr="006D7CFC">
        <w:tc>
          <w:tcPr>
            <w:tcW w:w="613" w:type="dxa"/>
            <w:vMerge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990" w:type="dxa"/>
            <w:vMerge/>
          </w:tcPr>
          <w:p w:rsidR="006D7CFC" w:rsidRPr="00F95265" w:rsidRDefault="006D7CFC" w:rsidP="006D7CFC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802" w:type="dxa"/>
          </w:tcPr>
          <w:p w:rsidR="006D7CFC" w:rsidRPr="00F95265" w:rsidRDefault="006D7CFC" w:rsidP="006D7CFC">
            <w:pPr>
              <w:tabs>
                <w:tab w:val="left" w:pos="179"/>
              </w:tabs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Prowadzi rozliczenia podatkowe i z ZUS z zastosowaniem technologii informacyjnych i systemów komputerowych:</w:t>
            </w:r>
          </w:p>
          <w:p w:rsidR="006D7CFC" w:rsidRPr="00F95265" w:rsidRDefault="006D7CFC" w:rsidP="006D7CFC">
            <w:pPr>
              <w:numPr>
                <w:ilvl w:val="0"/>
                <w:numId w:val="5"/>
              </w:numPr>
              <w:tabs>
                <w:tab w:val="left" w:pos="179"/>
              </w:tabs>
              <w:ind w:left="175" w:hanging="175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stosuje specjalistyczne oprogramowanie do prowadzenia rozliczeń z ZUS</w:t>
            </w:r>
          </w:p>
        </w:tc>
        <w:tc>
          <w:tcPr>
            <w:tcW w:w="3969" w:type="dxa"/>
          </w:tcPr>
          <w:p w:rsidR="006D7CFC" w:rsidRPr="00F95265" w:rsidRDefault="006D7CFC" w:rsidP="006D7CFC">
            <w:pPr>
              <w:numPr>
                <w:ilvl w:val="0"/>
                <w:numId w:val="6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zestawy dokumentów zgłoszeniowych płatnika składek w programie do rozliczeń z Zakładem Ubezpieczeń Społecznych</w:t>
            </w:r>
          </w:p>
          <w:p w:rsidR="006D7CFC" w:rsidRPr="00F95265" w:rsidRDefault="006D7CFC" w:rsidP="006D7CFC">
            <w:pPr>
              <w:numPr>
                <w:ilvl w:val="0"/>
                <w:numId w:val="6"/>
              </w:numPr>
              <w:ind w:left="104" w:hanging="104"/>
              <w:rPr>
                <w:rFonts w:ascii="Arial" w:hAnsi="Arial" w:cs="Arial"/>
                <w:sz w:val="10"/>
                <w:szCs w:val="10"/>
              </w:rPr>
            </w:pPr>
            <w:r w:rsidRPr="00F95265">
              <w:rPr>
                <w:rFonts w:ascii="Arial" w:hAnsi="Arial" w:cs="Arial"/>
                <w:sz w:val="10"/>
                <w:szCs w:val="10"/>
              </w:rPr>
              <w:t>Sporządza zestawy dokumentów rozliczeniowych płatnika w programie do rozliczeń z Zakładem Ubezpieczeń Społecznych</w:t>
            </w:r>
          </w:p>
        </w:tc>
      </w:tr>
    </w:tbl>
    <w:p w:rsidR="006D7CFC" w:rsidRPr="008403C6" w:rsidRDefault="006D7CFC" w:rsidP="006D7CFC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t>PRAKTYKA ZAWODOWA – podstawowe informacje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Przed rozpoczęciem praktyki słuchacz przynosi Kierownikowi 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Warsztatu Szkolnego dane dotyczące miejsca odbywania praktyki: 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nazwę i adres firmy,</w:t>
      </w:r>
    </w:p>
    <w:p w:rsidR="006D7CFC" w:rsidRDefault="006D7CFC" w:rsidP="006D7CF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imię i nazwisko osoby upoważnionej w firmie do </w:t>
      </w:r>
    </w:p>
    <w:p w:rsidR="006D7CFC" w:rsidRPr="00A01648" w:rsidRDefault="006D7CFC" w:rsidP="006D7CFC">
      <w:pPr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zawierania umów (np. dyrektor, kierownik, właściciel),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imię i nazwisko opiekuna praktyki,</w:t>
      </w:r>
    </w:p>
    <w:p w:rsidR="006D7CFC" w:rsidRPr="00A01648" w:rsidRDefault="006D7CFC" w:rsidP="006D7CF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proponowany okres odbywania praktyki,</w:t>
      </w:r>
    </w:p>
    <w:p w:rsidR="00B67043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na podstawie których zostanie sporządzona</w:t>
      </w:r>
      <w:r>
        <w:rPr>
          <w:rFonts w:ascii="Verdana" w:hAnsi="Verdana"/>
          <w:sz w:val="18"/>
          <w:szCs w:val="18"/>
        </w:rPr>
        <w:t xml:space="preserve"> w dwóch egzemplarzach, 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umowa o </w:t>
      </w:r>
      <w:r w:rsidRPr="00A01648">
        <w:rPr>
          <w:rFonts w:ascii="Verdana" w:hAnsi="Verdana"/>
          <w:sz w:val="18"/>
          <w:szCs w:val="18"/>
        </w:rPr>
        <w:t>praktykę. Jeden egzemplarz podpisany przez firmę wraca do szkoły.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Po praktyce opiekun wystawia ocenę w postaci słownej według </w:t>
      </w:r>
    </w:p>
    <w:p w:rsidR="006D7CFC" w:rsidRDefault="006D7CFC" w:rsidP="006D7CFC">
      <w:pPr>
        <w:jc w:val="both"/>
        <w:rPr>
          <w:rFonts w:ascii="Verdana" w:hAnsi="Verdana"/>
          <w:i/>
          <w:iCs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skali szkolnej </w:t>
      </w:r>
      <w:r w:rsidRPr="00A01648">
        <w:rPr>
          <w:rFonts w:ascii="Verdana" w:hAnsi="Verdana"/>
          <w:i/>
          <w:iCs/>
          <w:sz w:val="18"/>
          <w:szCs w:val="18"/>
        </w:rPr>
        <w:t xml:space="preserve">(niedostateczny / dopuszczający / dostateczny / </w:t>
      </w:r>
    </w:p>
    <w:p w:rsidR="006D7CFC" w:rsidRPr="00A01648" w:rsidRDefault="006D7CFC" w:rsidP="006D7CFC">
      <w:pPr>
        <w:jc w:val="both"/>
        <w:rPr>
          <w:rFonts w:ascii="Verdana" w:hAnsi="Verdana"/>
          <w:i/>
          <w:iCs/>
          <w:sz w:val="18"/>
          <w:szCs w:val="18"/>
        </w:rPr>
      </w:pPr>
      <w:r w:rsidRPr="00A01648">
        <w:rPr>
          <w:rFonts w:ascii="Verdana" w:hAnsi="Verdana"/>
          <w:i/>
          <w:iCs/>
          <w:sz w:val="18"/>
          <w:szCs w:val="18"/>
        </w:rPr>
        <w:t>dobry / bardzo dobry / celujący).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Po zakończeniu praktyki dzienniczek praktyk należy dostarczyć Kierownikowi Warsztatu Szkolnego.</w:t>
      </w:r>
    </w:p>
    <w:p w:rsidR="006D7CFC" w:rsidRDefault="006D7CFC" w:rsidP="006D7CFC">
      <w:pPr>
        <w:jc w:val="both"/>
        <w:rPr>
          <w:rFonts w:ascii="Verdana" w:hAnsi="Verdana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/>
          <w:b/>
          <w:bCs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Zgodnie z przepisami, </w:t>
      </w:r>
      <w:r w:rsidRPr="00A01648">
        <w:rPr>
          <w:rFonts w:ascii="Verdana" w:hAnsi="Verdana"/>
          <w:b/>
          <w:bCs/>
          <w:sz w:val="18"/>
          <w:szCs w:val="18"/>
        </w:rPr>
        <w:t>praktykę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 xml:space="preserve">może odbywać tylko osoba ubezpieczona od następstw nieszczęśliwych 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b/>
          <w:bCs/>
          <w:sz w:val="18"/>
          <w:szCs w:val="18"/>
        </w:rPr>
        <w:t>wypadków</w:t>
      </w:r>
      <w:r w:rsidRPr="00A01648">
        <w:rPr>
          <w:rFonts w:ascii="Verdana" w:hAnsi="Verdana"/>
          <w:sz w:val="18"/>
          <w:szCs w:val="18"/>
        </w:rPr>
        <w:t>.</w:t>
      </w:r>
    </w:p>
    <w:p w:rsidR="006D7CFC" w:rsidRPr="00A01648" w:rsidRDefault="006D7CFC" w:rsidP="006D7CFC">
      <w:pPr>
        <w:spacing w:before="120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 xml:space="preserve">Zaliczenie praktyki jest </w:t>
      </w:r>
      <w:r w:rsidRPr="00A01648">
        <w:rPr>
          <w:rFonts w:ascii="Verdana" w:hAnsi="Verdana"/>
          <w:b/>
          <w:bCs/>
          <w:sz w:val="18"/>
          <w:szCs w:val="18"/>
        </w:rPr>
        <w:t>warunkiem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>uzyskania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01648">
        <w:rPr>
          <w:rFonts w:ascii="Verdana" w:hAnsi="Verdana"/>
          <w:b/>
          <w:bCs/>
          <w:sz w:val="18"/>
          <w:szCs w:val="18"/>
        </w:rPr>
        <w:t>promocji/ukończenia kursu</w:t>
      </w:r>
      <w:r w:rsidRPr="00A01648">
        <w:rPr>
          <w:rFonts w:ascii="Verdana" w:hAnsi="Verdana"/>
          <w:sz w:val="18"/>
          <w:szCs w:val="18"/>
        </w:rPr>
        <w:t xml:space="preserve">. </w:t>
      </w:r>
    </w:p>
    <w:p w:rsidR="006D7CFC" w:rsidRPr="00A01648" w:rsidRDefault="006D7CFC" w:rsidP="006D7CFC">
      <w:pPr>
        <w:jc w:val="both"/>
        <w:rPr>
          <w:rFonts w:ascii="Verdana" w:hAnsi="Verdana" w:cs="Arial"/>
          <w:sz w:val="18"/>
          <w:szCs w:val="18"/>
        </w:rPr>
      </w:pPr>
    </w:p>
    <w:p w:rsidR="006D7CFC" w:rsidRDefault="006D7CFC" w:rsidP="006D7CFC">
      <w:pPr>
        <w:jc w:val="both"/>
        <w:rPr>
          <w:rFonts w:ascii="Verdana" w:hAnsi="Verdana" w:cs="Arial"/>
          <w:sz w:val="18"/>
          <w:szCs w:val="18"/>
        </w:rPr>
      </w:pPr>
      <w:r w:rsidRPr="00A01648">
        <w:rPr>
          <w:rFonts w:ascii="Verdana" w:hAnsi="Verdana" w:cs="Arial"/>
          <w:sz w:val="18"/>
          <w:szCs w:val="18"/>
        </w:rPr>
        <w:t xml:space="preserve">Wewnątrz dzienniczka praktyk powinien znaleźć się opis </w:t>
      </w:r>
    </w:p>
    <w:p w:rsidR="006D7CFC" w:rsidRPr="00A01648" w:rsidRDefault="006D7CFC" w:rsidP="006D7CFC">
      <w:pPr>
        <w:jc w:val="both"/>
        <w:rPr>
          <w:rFonts w:ascii="Verdana" w:hAnsi="Verdana" w:cs="Arial"/>
          <w:sz w:val="18"/>
          <w:szCs w:val="18"/>
        </w:rPr>
      </w:pPr>
      <w:r w:rsidRPr="00A01648">
        <w:rPr>
          <w:rFonts w:ascii="Verdana" w:hAnsi="Verdana" w:cs="Arial"/>
          <w:sz w:val="18"/>
          <w:szCs w:val="18"/>
        </w:rPr>
        <w:t>zadań wykonywanych przez praktykanta każdego dnia:</w:t>
      </w:r>
    </w:p>
    <w:p w:rsidR="006D7CFC" w:rsidRPr="00A01648" w:rsidRDefault="006D7CFC" w:rsidP="006D7CFC">
      <w:pPr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Format opisu, to:</w:t>
      </w:r>
    </w:p>
    <w:p w:rsidR="006D7CFC" w:rsidRPr="00A01648" w:rsidRDefault="006D7CFC" w:rsidP="006D7C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data,</w:t>
      </w:r>
    </w:p>
    <w:p w:rsidR="006D7CFC" w:rsidRDefault="006D7CFC" w:rsidP="006D7CFC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 w:rsidRPr="00A01648">
        <w:rPr>
          <w:rFonts w:ascii="Verdana" w:hAnsi="Verdana"/>
          <w:sz w:val="18"/>
          <w:szCs w:val="18"/>
        </w:rPr>
        <w:t>liczba godzin,</w:t>
      </w:r>
    </w:p>
    <w:p w:rsidR="001461BF" w:rsidRDefault="006D7CFC" w:rsidP="006D7CFC">
      <w:pPr>
        <w:rPr>
          <w:rFonts w:ascii="Verdana" w:hAnsi="Verdana"/>
          <w:b/>
          <w:spacing w:val="40"/>
          <w:sz w:val="28"/>
          <w:szCs w:val="28"/>
        </w:rPr>
      </w:pPr>
      <w:r w:rsidRPr="00A01648">
        <w:rPr>
          <w:rFonts w:ascii="Verdana" w:hAnsi="Verdana"/>
          <w:sz w:val="18"/>
          <w:szCs w:val="18"/>
        </w:rPr>
        <w:t>opis wykonywanych zadań.</w:t>
      </w:r>
      <w:r w:rsidR="001461BF">
        <w:rPr>
          <w:rFonts w:ascii="Verdana" w:hAnsi="Verdana"/>
          <w:b/>
          <w:spacing w:val="40"/>
          <w:sz w:val="28"/>
          <w:szCs w:val="28"/>
        </w:rPr>
        <w:t xml:space="preserve">       </w:t>
      </w:r>
    </w:p>
    <w:p w:rsidR="001461BF" w:rsidRDefault="001461BF" w:rsidP="001461BF">
      <w:pPr>
        <w:ind w:left="567"/>
        <w:rPr>
          <w:rFonts w:ascii="Verdana" w:hAnsi="Verdana"/>
          <w:b/>
          <w:spacing w:val="40"/>
          <w:sz w:val="28"/>
          <w:szCs w:val="28"/>
        </w:rPr>
      </w:pPr>
    </w:p>
    <w:p w:rsidR="001461BF" w:rsidRDefault="001461BF" w:rsidP="001461BF">
      <w:pPr>
        <w:ind w:left="567"/>
        <w:rPr>
          <w:rFonts w:ascii="Verdana" w:hAnsi="Verdana"/>
          <w:b/>
          <w:spacing w:val="40"/>
          <w:sz w:val="28"/>
          <w:szCs w:val="28"/>
        </w:rPr>
      </w:pPr>
    </w:p>
    <w:p w:rsidR="001461BF" w:rsidRPr="001461BF" w:rsidRDefault="001461BF" w:rsidP="001461BF">
      <w:pPr>
        <w:ind w:left="567"/>
        <w:rPr>
          <w:rFonts w:ascii="Verdana" w:hAnsi="Verdana"/>
          <w:b/>
          <w:spacing w:val="40"/>
          <w:sz w:val="16"/>
          <w:szCs w:val="16"/>
        </w:rPr>
      </w:pPr>
      <w:r>
        <w:rPr>
          <w:rFonts w:ascii="Verdana" w:hAnsi="Verdana"/>
          <w:b/>
          <w:spacing w:val="40"/>
          <w:sz w:val="28"/>
          <w:szCs w:val="28"/>
        </w:rPr>
        <w:t xml:space="preserve">        </w:t>
      </w:r>
    </w:p>
    <w:p w:rsidR="00A01648" w:rsidRPr="006D7CFC" w:rsidRDefault="000C166E" w:rsidP="001C743D">
      <w:pPr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b/>
          <w:noProof/>
          <w:spacing w:val="40"/>
          <w:sz w:val="28"/>
          <w:szCs w:val="28"/>
        </w:rPr>
        <w:pict>
          <v:shape id="_x0000_s1026" type="#_x0000_t202" style="position:absolute;margin-left:-18.6pt;margin-top:109.8pt;width:24.05pt;height:28.25pt;z-index:251658240" stroked="f">
            <v:textbox style="mso-next-textbox:#_x0000_s1026">
              <w:txbxContent>
                <w:p w:rsidR="0071769D" w:rsidRPr="00B55444" w:rsidRDefault="0071769D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B55444">
                    <w:rPr>
                      <w:rFonts w:ascii="Verdana" w:hAnsi="Verdana"/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pacing w:val="40"/>
          <w:sz w:val="28"/>
          <w:szCs w:val="28"/>
        </w:rPr>
        <w:pict>
          <v:shape id="_x0000_s1036" type="#_x0000_t202" style="position:absolute;margin-left:757.15pt;margin-top:111.2pt;width:24.05pt;height:28.25pt;z-index:251668480" stroked="f">
            <v:textbox style="mso-next-textbox:#_x0000_s1036">
              <w:txbxContent>
                <w:p w:rsidR="00B55444" w:rsidRPr="00B55444" w:rsidRDefault="000C166E" w:rsidP="00B55444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11</w:t>
                  </w:r>
                </w:p>
              </w:txbxContent>
            </v:textbox>
          </v:shape>
        </w:pict>
      </w:r>
      <w:r w:rsidR="001461BF">
        <w:rPr>
          <w:rFonts w:ascii="Verdana" w:hAnsi="Verdana"/>
          <w:b/>
          <w:spacing w:val="40"/>
          <w:sz w:val="28"/>
          <w:szCs w:val="28"/>
        </w:rPr>
        <w:t xml:space="preserve">       </w:t>
      </w:r>
      <w:r w:rsidR="00A86FEC">
        <w:rPr>
          <w:rFonts w:ascii="Verdana" w:hAnsi="Verdana"/>
          <w:sz w:val="18"/>
          <w:szCs w:val="18"/>
        </w:rPr>
        <w:br w:type="column"/>
      </w:r>
      <w:r w:rsidR="006D7CFC" w:rsidRPr="006D7CFC">
        <w:rPr>
          <w:rFonts w:ascii="Verdana" w:hAnsi="Verdana"/>
          <w:b/>
          <w:bCs/>
          <w:sz w:val="16"/>
          <w:szCs w:val="16"/>
        </w:rPr>
        <w:lastRenderedPageBreak/>
        <w:t>Program praktyki</w:t>
      </w:r>
      <w:r w:rsidR="006D7CFC" w:rsidRPr="006D7CFC">
        <w:rPr>
          <w:rFonts w:ascii="Verdana" w:hAnsi="Verdana"/>
          <w:sz w:val="12"/>
          <w:szCs w:val="12"/>
        </w:rPr>
        <w:t xml:space="preserve"> (zgodnie z programem nauczania kwalifikacyjnego kursu zawodowego dla zawodu technik rachunkowości 431103, kwalifikacja</w:t>
      </w:r>
      <w:r w:rsidR="006D7CFC" w:rsidRPr="006D7CFC">
        <w:rPr>
          <w:rFonts w:ascii="Verdana" w:hAnsi="Verdana"/>
          <w:b/>
          <w:spacing w:val="40"/>
          <w:sz w:val="28"/>
          <w:szCs w:val="28"/>
        </w:rPr>
        <w:t xml:space="preserve"> </w:t>
      </w:r>
      <w:r w:rsidR="001C743D" w:rsidRPr="006D7CFC">
        <w:rPr>
          <w:rFonts w:ascii="Verdana" w:hAnsi="Verdana"/>
          <w:sz w:val="12"/>
          <w:szCs w:val="12"/>
        </w:rPr>
        <w:t>EKA.0</w:t>
      </w:r>
      <w:r w:rsidR="00A01648" w:rsidRPr="006D7CFC">
        <w:rPr>
          <w:rFonts w:ascii="Verdana" w:hAnsi="Verdana"/>
          <w:sz w:val="12"/>
          <w:szCs w:val="12"/>
        </w:rPr>
        <w:t xml:space="preserve">5. </w:t>
      </w:r>
      <w:r w:rsidR="001C743D" w:rsidRPr="006D7CFC">
        <w:rPr>
          <w:rFonts w:ascii="Verdana" w:hAnsi="Verdana"/>
          <w:sz w:val="12"/>
          <w:szCs w:val="12"/>
        </w:rPr>
        <w:t>Prowadzenie spraw kadrowo-płacowych i gospodarki finansowej jednostek organizacyjnych)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6D7CFC" w:rsidRPr="00297D97" w:rsidTr="006D7CFC">
        <w:trPr>
          <w:trHeight w:val="345"/>
        </w:trPr>
        <w:tc>
          <w:tcPr>
            <w:tcW w:w="906" w:type="dxa"/>
            <w:vAlign w:val="center"/>
          </w:tcPr>
          <w:p w:rsidR="006D7CFC" w:rsidRPr="00297D97" w:rsidRDefault="006D7CFC" w:rsidP="006D7C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6D7CFC" w:rsidRPr="00297D97" w:rsidRDefault="006D7CFC" w:rsidP="006D7C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vAlign w:val="center"/>
          </w:tcPr>
          <w:p w:rsidR="006D7CFC" w:rsidRPr="00297D97" w:rsidRDefault="006D7CFC" w:rsidP="006D7C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6D7CFC" w:rsidRPr="00F55BEF" w:rsidTr="006D7CFC">
        <w:trPr>
          <w:trHeight w:val="8620"/>
        </w:trPr>
        <w:tc>
          <w:tcPr>
            <w:tcW w:w="906" w:type="dxa"/>
          </w:tcPr>
          <w:p w:rsidR="006D7CFC" w:rsidRPr="00F55BEF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7CFC" w:rsidRPr="00F55BEF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2" w:type="dxa"/>
          </w:tcPr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6D7CFC" w:rsidRDefault="006D7CF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6D7CFC">
            <w:pPr>
              <w:rPr>
                <w:rFonts w:ascii="Verdana" w:hAnsi="Verdana"/>
                <w:sz w:val="20"/>
                <w:szCs w:val="20"/>
              </w:rPr>
            </w:pPr>
          </w:p>
          <w:p w:rsidR="00AB616C" w:rsidRPr="00F55BEF" w:rsidRDefault="00AB616C" w:rsidP="006D7C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45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AB616C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AB616C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AB616C" w:rsidRPr="00E13767" w:rsidRDefault="00AB616C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616C" w:rsidRPr="00E13767" w:rsidRDefault="00AB616C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Pr="00AB616C" w:rsidRDefault="00AB616C" w:rsidP="00AB61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616C" w:rsidRPr="00AB616C" w:rsidRDefault="00AB616C" w:rsidP="00AB61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B616C" w:rsidRPr="00E13767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1648" w:rsidRDefault="00A0164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6D7CFC" w:rsidRDefault="006D7CFC" w:rsidP="007C1D40">
      <w:pPr>
        <w:spacing w:after="240"/>
        <w:ind w:left="709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6D7CFC">
      <w:pPr>
        <w:tabs>
          <w:tab w:val="num" w:pos="1429"/>
        </w:tabs>
        <w:ind w:left="850"/>
        <w:jc w:val="both"/>
        <w:rPr>
          <w:rFonts w:ascii="Verdana" w:hAnsi="Verdana"/>
          <w:sz w:val="18"/>
          <w:szCs w:val="18"/>
        </w:rPr>
      </w:pPr>
    </w:p>
    <w:p w:rsidR="007C1D40" w:rsidRDefault="007C1D40" w:rsidP="007C1D40">
      <w:pPr>
        <w:ind w:left="1429"/>
        <w:jc w:val="both"/>
        <w:rPr>
          <w:rFonts w:ascii="Verdana" w:hAnsi="Verdana"/>
          <w:sz w:val="18"/>
          <w:szCs w:val="18"/>
        </w:rPr>
      </w:pPr>
    </w:p>
    <w:p w:rsidR="007C1D40" w:rsidRDefault="007C1D40" w:rsidP="007C1D40">
      <w:pPr>
        <w:ind w:left="1429"/>
        <w:jc w:val="both"/>
        <w:rPr>
          <w:rFonts w:ascii="Verdana" w:hAnsi="Verdana"/>
          <w:sz w:val="18"/>
          <w:szCs w:val="18"/>
        </w:rPr>
      </w:pPr>
    </w:p>
    <w:p w:rsidR="007C1D40" w:rsidRPr="00A01648" w:rsidRDefault="007C1D40" w:rsidP="007C1D40">
      <w:pPr>
        <w:ind w:left="1429"/>
        <w:jc w:val="both"/>
        <w:rPr>
          <w:rFonts w:ascii="Verdana" w:hAnsi="Verdana"/>
          <w:sz w:val="18"/>
          <w:szCs w:val="18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01648" w:rsidRDefault="00A0164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01648" w:rsidRDefault="00A0164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0544A8" w:rsidRDefault="000544A8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B6C48" w:rsidP="001461BF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8" type="#_x0000_t202" style="position:absolute;left:0;text-align:left;margin-left:762.1pt;margin-top:32.95pt;width:24.05pt;height:28.25pt;z-index:251660288" stroked="f">
            <v:textbox>
              <w:txbxContent>
                <w:p w:rsidR="0071769D" w:rsidRPr="000C166E" w:rsidRDefault="00B55444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sz w:val="20"/>
          <w:szCs w:val="20"/>
        </w:rPr>
        <w:pict>
          <v:shape id="_x0000_s1029" type="#_x0000_t202" style="position:absolute;left:0;text-align:left;margin-left:-27.8pt;margin-top:33.55pt;width:24.05pt;height:28.25pt;z-index:251661312" stroked="f">
            <v:textbox>
              <w:txbxContent>
                <w:p w:rsidR="0071769D" w:rsidRPr="000C166E" w:rsidRDefault="0071769D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4</w:t>
                  </w:r>
                </w:p>
              </w:txbxContent>
            </v:textbox>
          </v:shape>
        </w:pict>
      </w:r>
    </w:p>
    <w:p w:rsidR="001461BF" w:rsidRDefault="001461BF" w:rsidP="001461BF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6D7CFC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363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AB616C" w:rsidRPr="00E13767" w:rsidTr="0071769D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717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717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6C" w:rsidRPr="00E13767" w:rsidRDefault="00AB616C" w:rsidP="00717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AB616C" w:rsidRPr="00E13767" w:rsidTr="0071769D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AB616C" w:rsidRPr="00E13767" w:rsidRDefault="00AB616C" w:rsidP="007176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616C" w:rsidRPr="00E13767" w:rsidRDefault="00AB616C" w:rsidP="007176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Pr="00E13767" w:rsidRDefault="00AB616C" w:rsidP="0071769D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AB616C" w:rsidRDefault="00AB616C" w:rsidP="0071769D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AB616C" w:rsidRPr="00E13767" w:rsidRDefault="00AB616C" w:rsidP="0071769D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AB616C" w:rsidRPr="00E13767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Pr="00B67043" w:rsidRDefault="00AB616C" w:rsidP="0071769D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AB616C" w:rsidRPr="00B67043" w:rsidRDefault="00AB616C" w:rsidP="0071769D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:rsidR="00AB616C" w:rsidRPr="00E13767" w:rsidRDefault="00AB616C" w:rsidP="007176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616C" w:rsidRDefault="00AB616C" w:rsidP="00AB616C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AB616C" w:rsidRDefault="00AB616C" w:rsidP="00AB616C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Pr="008403C6" w:rsidRDefault="001461BF" w:rsidP="0071769D">
      <w:pPr>
        <w:spacing w:after="120"/>
        <w:ind w:left="284"/>
        <w:jc w:val="both"/>
        <w:rPr>
          <w:rFonts w:ascii="Verdana" w:hAnsi="Verdana"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t>Ocena przebiegu praktyki przez jej opiekuna:</w:t>
      </w:r>
    </w:p>
    <w:p w:rsidR="001461BF" w:rsidRDefault="001461BF" w:rsidP="0071769D">
      <w:pPr>
        <w:spacing w:after="240"/>
        <w:ind w:left="284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 xml:space="preserve"> 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niedostateczny/dopuszczający/dostateczny/dobry/bardzodobry/celujący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1461BF" w:rsidRDefault="001461BF" w:rsidP="0071769D">
      <w:pPr>
        <w:spacing w:after="240"/>
        <w:ind w:left="284"/>
        <w:rPr>
          <w:rFonts w:ascii="Verdana" w:hAnsi="Verdana"/>
          <w:bCs/>
          <w:sz w:val="16"/>
          <w:szCs w:val="16"/>
        </w:rPr>
      </w:pPr>
    </w:p>
    <w:p w:rsidR="001461BF" w:rsidRPr="001C49D3" w:rsidRDefault="001461BF" w:rsidP="0071769D">
      <w:pPr>
        <w:spacing w:after="240"/>
        <w:ind w:left="284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1461BF" w:rsidRPr="008403C6" w:rsidRDefault="001461BF" w:rsidP="0071769D">
      <w:pPr>
        <w:spacing w:after="240"/>
        <w:ind w:left="284"/>
        <w:rPr>
          <w:rFonts w:ascii="Verdana" w:hAnsi="Verdana"/>
          <w:sz w:val="16"/>
          <w:szCs w:val="16"/>
        </w:rPr>
      </w:pPr>
    </w:p>
    <w:tbl>
      <w:tblPr>
        <w:tblW w:w="3960" w:type="dxa"/>
        <w:tblInd w:w="270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1461BF" w:rsidRPr="00F55BEF" w:rsidTr="0071769D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1461BF" w:rsidRPr="00F55BEF" w:rsidRDefault="001461BF" w:rsidP="0071769D">
            <w:pPr>
              <w:ind w:left="284"/>
              <w:jc w:val="center"/>
              <w:rPr>
                <w:rFonts w:ascii="Verdana" w:hAnsi="Verdana"/>
              </w:rPr>
            </w:pPr>
          </w:p>
        </w:tc>
      </w:tr>
      <w:tr w:rsidR="001461BF" w:rsidRPr="00F55BEF" w:rsidTr="0071769D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1461BF" w:rsidRPr="00F55BEF" w:rsidRDefault="001461BF" w:rsidP="0071769D">
            <w:pPr>
              <w:ind w:left="28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1769D">
      <w:pPr>
        <w:spacing w:after="120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Pr="007C1D40" w:rsidRDefault="006D7CFC" w:rsidP="0071769D">
      <w:pPr>
        <w:spacing w:before="960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461BF" w:rsidRPr="008403C6">
        <w:rPr>
          <w:rFonts w:ascii="Verdana" w:hAnsi="Verdana"/>
          <w:sz w:val="20"/>
          <w:szCs w:val="20"/>
        </w:rPr>
        <w:t>Opinia o praktykancie:</w:t>
      </w: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0C166E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7" type="#_x0000_t202" style="position:absolute;left:0;text-align:left;margin-left:750.1pt;margin-top:39.05pt;width:24.05pt;height:28.25pt;z-index:251659264" stroked="f">
            <v:textbox>
              <w:txbxContent>
                <w:p w:rsidR="0071769D" w:rsidRPr="000C166E" w:rsidRDefault="0071769D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  <w:r w:rsidR="00B55444">
        <w:rPr>
          <w:rFonts w:ascii="Verdana" w:hAnsi="Verdana"/>
          <w:b/>
          <w:bCs/>
          <w:noProof/>
          <w:sz w:val="20"/>
          <w:szCs w:val="20"/>
        </w:rPr>
        <w:pict>
          <v:shape id="_x0000_s1034" type="#_x0000_t202" style="position:absolute;left:0;text-align:left;margin-left:-25pt;margin-top:39.1pt;width:38.9pt;height:28.25pt;z-index:251666432" stroked="f">
            <v:textbox>
              <w:txbxContent>
                <w:p w:rsidR="00B55444" w:rsidRPr="000C166E" w:rsidRDefault="00B55444" w:rsidP="00B55444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10</w:t>
                  </w:r>
                </w:p>
              </w:txbxContent>
            </v:textbox>
          </v:shape>
        </w:pict>
      </w:r>
    </w:p>
    <w:p w:rsidR="00AB616C" w:rsidRDefault="00AB616C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AB616C" w:rsidRPr="00297D97" w:rsidTr="00AB616C">
        <w:trPr>
          <w:trHeight w:val="345"/>
        </w:trPr>
        <w:tc>
          <w:tcPr>
            <w:tcW w:w="906" w:type="dxa"/>
            <w:vAlign w:val="center"/>
          </w:tcPr>
          <w:p w:rsidR="00AB616C" w:rsidRPr="00297D9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AB616C" w:rsidRPr="00297D9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vAlign w:val="center"/>
          </w:tcPr>
          <w:p w:rsidR="00AB616C" w:rsidRPr="00297D97" w:rsidRDefault="00AB616C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AB616C" w:rsidRPr="00F55BEF" w:rsidTr="00AB616C">
        <w:trPr>
          <w:trHeight w:val="8620"/>
        </w:trPr>
        <w:tc>
          <w:tcPr>
            <w:tcW w:w="906" w:type="dxa"/>
          </w:tcPr>
          <w:p w:rsidR="00AB616C" w:rsidRPr="00F55BEF" w:rsidRDefault="00AB616C" w:rsidP="00AB61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B616C" w:rsidRPr="00F55BEF" w:rsidRDefault="00AB616C" w:rsidP="00AB61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22" w:type="dxa"/>
          </w:tcPr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Pr="00AB616C" w:rsidRDefault="00AB616C" w:rsidP="00AB616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Pr="00AB616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B616C" w:rsidRDefault="00AB616C" w:rsidP="00AB616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B616C" w:rsidRPr="006D7CFC" w:rsidRDefault="00AB616C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1461BF" w:rsidRDefault="001461BF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5814B7" w:rsidRDefault="005814B7" w:rsidP="001C743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1769D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0" type="#_x0000_t202" style="position:absolute;left:0;text-align:left;margin-left:-15.8pt;margin-top:39.75pt;width:24.05pt;height:28.25pt;z-index:251662336" stroked="f">
            <v:textbox>
              <w:txbxContent>
                <w:p w:rsidR="0071769D" w:rsidRPr="000C166E" w:rsidRDefault="0071769D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379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B67043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67043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E13767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1769D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1" type="#_x0000_t202" style="position:absolute;left:0;text-align:left;margin-left:356.85pt;margin-top:39.75pt;width:24.05pt;height:28.25pt;z-index:251663360" stroked="f">
            <v:textbox>
              <w:txbxContent>
                <w:p w:rsidR="0071769D" w:rsidRPr="000C166E" w:rsidRDefault="0071769D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sz w:val="12"/>
                      <w:szCs w:val="12"/>
                    </w:rPr>
                    <w:t>7</w:t>
                  </w:r>
                </w:p>
              </w:txbxContent>
            </v:textbox>
          </v:shape>
        </w:pict>
      </w: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C1D40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5814B7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0C166E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33" type="#_x0000_t202" style="position:absolute;left:0;text-align:left;margin-left:757.15pt;margin-top:40.55pt;width:24.05pt;height:28.25pt;z-index:251665408" stroked="f">
            <v:textbox>
              <w:txbxContent>
                <w:p w:rsidR="0071769D" w:rsidRPr="000C166E" w:rsidRDefault="00B55444" w:rsidP="0071769D">
                  <w:pPr>
                    <w:spacing w:after="240"/>
                    <w:rPr>
                      <w:rFonts w:ascii="Verdana" w:hAnsi="Verdana"/>
                      <w:sz w:val="12"/>
                      <w:szCs w:val="12"/>
                    </w:rPr>
                  </w:pPr>
                  <w:r w:rsidRPr="000C166E">
                    <w:rPr>
                      <w:rFonts w:ascii="Verdana" w:hAnsi="Verdana"/>
                      <w:noProof/>
                      <w:sz w:val="12"/>
                      <w:szCs w:val="1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noProof/>
          <w:sz w:val="20"/>
          <w:szCs w:val="20"/>
        </w:rPr>
        <w:pict>
          <v:shape id="_x0000_s1032" type="#_x0000_t202" style="position:absolute;left:0;text-align:left;margin-left:-14.35pt;margin-top:40.55pt;width:24.05pt;height:28.25pt;z-index:251664384" stroked="f">
            <v:textbox>
              <w:txbxContent>
                <w:p w:rsidR="0071769D" w:rsidRPr="0071769D" w:rsidRDefault="0071769D" w:rsidP="0071769D">
                  <w:pPr>
                    <w:spacing w:after="24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C166E">
                    <w:rPr>
                      <w:rFonts w:ascii="Verdana" w:hAnsi="Verdana"/>
                      <w:noProof/>
                      <w:sz w:val="12"/>
                      <w:szCs w:val="12"/>
                    </w:rPr>
                    <w:t>8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2555" cy="144257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" cy="144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20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B67043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67043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AB616C" w:rsidRDefault="00B67043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E13767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427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4422"/>
      </w:tblGrid>
      <w:tr w:rsidR="00B67043" w:rsidRPr="00E13767" w:rsidTr="00AB616C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3" w:rsidRPr="00E13767" w:rsidRDefault="00B67043" w:rsidP="00AB61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67043" w:rsidRPr="00E13767" w:rsidTr="00AB616C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7043" w:rsidRPr="00E13767" w:rsidRDefault="00B67043" w:rsidP="00AB61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B67043" w:rsidRDefault="00B67043" w:rsidP="00AB61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AB616C" w:rsidRDefault="00B67043" w:rsidP="00AB616C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B67043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67043" w:rsidRPr="00E13767" w:rsidRDefault="00B67043" w:rsidP="00AB616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7C1D40" w:rsidRDefault="007C1D40" w:rsidP="007B201D">
      <w:pPr>
        <w:spacing w:after="120"/>
        <w:ind w:left="709"/>
        <w:jc w:val="both"/>
        <w:rPr>
          <w:rFonts w:ascii="Verdana" w:hAnsi="Verdana"/>
          <w:b/>
          <w:bCs/>
          <w:sz w:val="20"/>
          <w:szCs w:val="20"/>
        </w:rPr>
      </w:pPr>
    </w:p>
    <w:p w:rsidR="00560D5E" w:rsidRPr="00560D5E" w:rsidRDefault="00560D5E">
      <w:pPr>
        <w:rPr>
          <w:rFonts w:ascii="Verdana" w:hAnsi="Verdana"/>
          <w:sz w:val="2"/>
          <w:szCs w:val="2"/>
        </w:rPr>
      </w:pPr>
    </w:p>
    <w:sectPr w:rsidR="00560D5E" w:rsidRPr="00560D5E" w:rsidSect="006D7CFC">
      <w:headerReference w:type="first" r:id="rId9"/>
      <w:footerReference w:type="first" r:id="rId10"/>
      <w:pgSz w:w="16838" w:h="11906" w:orient="landscape"/>
      <w:pgMar w:top="851" w:right="851" w:bottom="720" w:left="851" w:header="0" w:footer="113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A03" w:rsidRDefault="00943A03" w:rsidP="001F4824">
      <w:r>
        <w:separator/>
      </w:r>
    </w:p>
  </w:endnote>
  <w:endnote w:type="continuationSeparator" w:id="1">
    <w:p w:rsidR="00943A03" w:rsidRDefault="00943A03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Pr="007B201D" w:rsidRDefault="00241B9D" w:rsidP="00241B9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7B201D">
      <w:rPr>
        <w:rFonts w:ascii="Arial" w:hAnsi="Arial" w:cs="Arial"/>
        <w:color w:val="404040" w:themeColor="text1" w:themeTint="BF"/>
        <w:sz w:val="20"/>
        <w:szCs w:val="20"/>
      </w:rPr>
      <w:t>Centrum Kształcenia Ustawicznego im. St. Staszica w Koszalinie</w:t>
    </w:r>
  </w:p>
  <w:p w:rsidR="00241B9D" w:rsidRPr="008C31CA" w:rsidRDefault="000E67C9" w:rsidP="00241B9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 w:rsidRPr="008C31CA">
      <w:rPr>
        <w:rFonts w:ascii="Arial" w:hAnsi="Arial" w:cs="Arial"/>
        <w:noProof/>
        <w:color w:val="404040" w:themeColor="text1" w:themeTint="BF"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54.2pt;margin-top:1.8pt;width:354.6pt;height:0;z-index:251663360" o:connectortype="straight" strokecolor="#c00000" strokeweight="1pt"/>
      </w:pict>
    </w:r>
    <w:r w:rsidR="00241B9D" w:rsidRPr="008C31CA">
      <w:rPr>
        <w:rFonts w:ascii="Arial" w:hAnsi="Arial" w:cs="Arial"/>
        <w:color w:val="404040" w:themeColor="text1" w:themeTint="BF"/>
        <w:sz w:val="12"/>
        <w:szCs w:val="12"/>
      </w:rPr>
      <w:t>75-452 Koszalin ul. Jana Pawła II 17        tel. +48 94 345 18 22           fax +48 94 341 57 86</w:t>
    </w:r>
  </w:p>
  <w:p w:rsidR="00241B9D" w:rsidRPr="008C31CA" w:rsidRDefault="00241B9D" w:rsidP="00241B9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 w:rsidRPr="008C31CA">
      <w:rPr>
        <w:rFonts w:ascii="Arial" w:hAnsi="Arial" w:cs="Arial"/>
        <w:color w:val="404040" w:themeColor="text1" w:themeTint="BF"/>
        <w:sz w:val="12"/>
        <w:szCs w:val="12"/>
      </w:rPr>
      <w:t>REGON 000184595              NIP 669-10-85-254</w:t>
    </w:r>
  </w:p>
  <w:p w:rsidR="0022091E" w:rsidRPr="008C31CA" w:rsidRDefault="00241B9D" w:rsidP="00241B9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2"/>
        <w:szCs w:val="12"/>
      </w:rPr>
    </w:pPr>
    <w:r w:rsidRPr="008C31CA">
      <w:rPr>
        <w:rFonts w:ascii="Arial" w:hAnsi="Arial" w:cs="Arial"/>
        <w:color w:val="404040" w:themeColor="text1" w:themeTint="BF"/>
        <w:sz w:val="12"/>
        <w:szCs w:val="12"/>
      </w:rPr>
      <w:t>cku@ckukoszalin.edu.pl     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A03" w:rsidRDefault="00943A03" w:rsidP="001F4824">
      <w:r>
        <w:separator/>
      </w:r>
    </w:p>
  </w:footnote>
  <w:footnote w:type="continuationSeparator" w:id="1">
    <w:p w:rsidR="00943A03" w:rsidRDefault="00943A03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Default="00241B9D">
    <w:pPr>
      <w:pStyle w:val="Nagwek"/>
    </w:pPr>
    <w:r w:rsidRPr="00241B9D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5703570</wp:posOffset>
          </wp:positionH>
          <wp:positionV relativeFrom="paragraph">
            <wp:posOffset>295275</wp:posOffset>
          </wp:positionV>
          <wp:extent cx="1007813" cy="678180"/>
          <wp:effectExtent l="0" t="0" r="0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813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60"/>
    <w:multiLevelType w:val="hybridMultilevel"/>
    <w:tmpl w:val="0A40AF32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8500A"/>
    <w:multiLevelType w:val="hybridMultilevel"/>
    <w:tmpl w:val="7BBC4300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E4638"/>
    <w:multiLevelType w:val="hybridMultilevel"/>
    <w:tmpl w:val="404C0E78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969A6"/>
    <w:multiLevelType w:val="hybridMultilevel"/>
    <w:tmpl w:val="9E0CBB78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6AFA"/>
    <w:multiLevelType w:val="hybridMultilevel"/>
    <w:tmpl w:val="6F28E0E8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11B0"/>
    <w:multiLevelType w:val="hybridMultilevel"/>
    <w:tmpl w:val="9F922A7E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C3920"/>
    <w:multiLevelType w:val="hybridMultilevel"/>
    <w:tmpl w:val="64A6C0A6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C67"/>
    <w:multiLevelType w:val="hybridMultilevel"/>
    <w:tmpl w:val="2A9E4A4C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84701"/>
    <w:multiLevelType w:val="hybridMultilevel"/>
    <w:tmpl w:val="77D6DC18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60AFB"/>
    <w:multiLevelType w:val="hybridMultilevel"/>
    <w:tmpl w:val="CFEAC656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647C6CC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74F81"/>
    <w:multiLevelType w:val="hybridMultilevel"/>
    <w:tmpl w:val="75CA3A38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27B20"/>
    <w:multiLevelType w:val="hybridMultilevel"/>
    <w:tmpl w:val="7A987734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9428C"/>
    <w:multiLevelType w:val="hybridMultilevel"/>
    <w:tmpl w:val="8A1E2B48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E4D61"/>
    <w:multiLevelType w:val="hybridMultilevel"/>
    <w:tmpl w:val="74BA7442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DA2BBB"/>
    <w:multiLevelType w:val="hybridMultilevel"/>
    <w:tmpl w:val="BF9403BC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850FFA"/>
    <w:multiLevelType w:val="hybridMultilevel"/>
    <w:tmpl w:val="F4EA396E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A373E"/>
    <w:multiLevelType w:val="hybridMultilevel"/>
    <w:tmpl w:val="1E6C89E6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21802"/>
    <w:multiLevelType w:val="hybridMultilevel"/>
    <w:tmpl w:val="6BFC36C0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434"/>
    <w:multiLevelType w:val="hybridMultilevel"/>
    <w:tmpl w:val="67F46284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9E6982"/>
    <w:multiLevelType w:val="hybridMultilevel"/>
    <w:tmpl w:val="7248B336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3331FE"/>
    <w:multiLevelType w:val="hybridMultilevel"/>
    <w:tmpl w:val="1708EC44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F5A71"/>
    <w:multiLevelType w:val="hybridMultilevel"/>
    <w:tmpl w:val="C7581722"/>
    <w:lvl w:ilvl="0" w:tplc="8F18EE5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3">
    <w:nsid w:val="78F64345"/>
    <w:multiLevelType w:val="hybridMultilevel"/>
    <w:tmpl w:val="C0B8E3E6"/>
    <w:lvl w:ilvl="0" w:tplc="4B601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3"/>
  </w:num>
  <w:num w:numId="5">
    <w:abstractNumId w:val="16"/>
  </w:num>
  <w:num w:numId="6">
    <w:abstractNumId w:val="17"/>
  </w:num>
  <w:num w:numId="7">
    <w:abstractNumId w:val="21"/>
  </w:num>
  <w:num w:numId="8">
    <w:abstractNumId w:val="4"/>
  </w:num>
  <w:num w:numId="9">
    <w:abstractNumId w:val="5"/>
  </w:num>
  <w:num w:numId="10">
    <w:abstractNumId w:val="18"/>
  </w:num>
  <w:num w:numId="11">
    <w:abstractNumId w:val="7"/>
  </w:num>
  <w:num w:numId="12">
    <w:abstractNumId w:val="22"/>
  </w:num>
  <w:num w:numId="13">
    <w:abstractNumId w:val="19"/>
  </w:num>
  <w:num w:numId="14">
    <w:abstractNumId w:val="12"/>
  </w:num>
  <w:num w:numId="15">
    <w:abstractNumId w:val="2"/>
  </w:num>
  <w:num w:numId="16">
    <w:abstractNumId w:val="13"/>
  </w:num>
  <w:num w:numId="17">
    <w:abstractNumId w:val="14"/>
  </w:num>
  <w:num w:numId="18">
    <w:abstractNumId w:val="0"/>
  </w:num>
  <w:num w:numId="19">
    <w:abstractNumId w:val="8"/>
  </w:num>
  <w:num w:numId="20">
    <w:abstractNumId w:val="20"/>
  </w:num>
  <w:num w:numId="21">
    <w:abstractNumId w:val="10"/>
  </w:num>
  <w:num w:numId="22">
    <w:abstractNumId w:val="11"/>
  </w:num>
  <w:num w:numId="23">
    <w:abstractNumId w:val="15"/>
  </w:num>
  <w:num w:numId="24">
    <w:abstractNumId w:val="23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1507D"/>
    <w:rsid w:val="000211AC"/>
    <w:rsid w:val="000525E4"/>
    <w:rsid w:val="000544A8"/>
    <w:rsid w:val="00066D93"/>
    <w:rsid w:val="00072EFD"/>
    <w:rsid w:val="000A6B1A"/>
    <w:rsid w:val="000C166E"/>
    <w:rsid w:val="000C5CFC"/>
    <w:rsid w:val="000D00E2"/>
    <w:rsid w:val="000E67C9"/>
    <w:rsid w:val="00105CB1"/>
    <w:rsid w:val="0011607D"/>
    <w:rsid w:val="00127477"/>
    <w:rsid w:val="00134A63"/>
    <w:rsid w:val="001461BF"/>
    <w:rsid w:val="001827ED"/>
    <w:rsid w:val="00184833"/>
    <w:rsid w:val="00186AA6"/>
    <w:rsid w:val="00195F6D"/>
    <w:rsid w:val="001A0AF1"/>
    <w:rsid w:val="001B6C48"/>
    <w:rsid w:val="001C348E"/>
    <w:rsid w:val="001C49D3"/>
    <w:rsid w:val="001C743D"/>
    <w:rsid w:val="001E5CE0"/>
    <w:rsid w:val="001F4824"/>
    <w:rsid w:val="001F4C9C"/>
    <w:rsid w:val="00200894"/>
    <w:rsid w:val="0020587B"/>
    <w:rsid w:val="0022091E"/>
    <w:rsid w:val="002338DC"/>
    <w:rsid w:val="00235E29"/>
    <w:rsid w:val="00241B9D"/>
    <w:rsid w:val="002514BE"/>
    <w:rsid w:val="00297D97"/>
    <w:rsid w:val="002B5FF0"/>
    <w:rsid w:val="00305A27"/>
    <w:rsid w:val="00312F6A"/>
    <w:rsid w:val="00330C14"/>
    <w:rsid w:val="00342D78"/>
    <w:rsid w:val="00355E16"/>
    <w:rsid w:val="0037768C"/>
    <w:rsid w:val="00396080"/>
    <w:rsid w:val="003A0CED"/>
    <w:rsid w:val="003B13B0"/>
    <w:rsid w:val="003B3BC4"/>
    <w:rsid w:val="003B78A0"/>
    <w:rsid w:val="003D7239"/>
    <w:rsid w:val="003D74CC"/>
    <w:rsid w:val="003E0A01"/>
    <w:rsid w:val="003E2CDB"/>
    <w:rsid w:val="003F3940"/>
    <w:rsid w:val="003F7D0D"/>
    <w:rsid w:val="00415AD5"/>
    <w:rsid w:val="004216F0"/>
    <w:rsid w:val="00451685"/>
    <w:rsid w:val="004544EF"/>
    <w:rsid w:val="004B4C37"/>
    <w:rsid w:val="004C29C1"/>
    <w:rsid w:val="004F2334"/>
    <w:rsid w:val="0051468E"/>
    <w:rsid w:val="00524CBB"/>
    <w:rsid w:val="0053212A"/>
    <w:rsid w:val="005335F8"/>
    <w:rsid w:val="00535FE2"/>
    <w:rsid w:val="00560D5E"/>
    <w:rsid w:val="00577FDB"/>
    <w:rsid w:val="005814B7"/>
    <w:rsid w:val="00587EE8"/>
    <w:rsid w:val="005C4075"/>
    <w:rsid w:val="005E5991"/>
    <w:rsid w:val="0060438A"/>
    <w:rsid w:val="006201B5"/>
    <w:rsid w:val="00636AF2"/>
    <w:rsid w:val="00653ECD"/>
    <w:rsid w:val="00687F7B"/>
    <w:rsid w:val="00691C0B"/>
    <w:rsid w:val="0069698A"/>
    <w:rsid w:val="006A2B2B"/>
    <w:rsid w:val="006D7CFC"/>
    <w:rsid w:val="007045E9"/>
    <w:rsid w:val="0071769D"/>
    <w:rsid w:val="00753401"/>
    <w:rsid w:val="00760711"/>
    <w:rsid w:val="00761045"/>
    <w:rsid w:val="007625EF"/>
    <w:rsid w:val="00786A9F"/>
    <w:rsid w:val="0079743A"/>
    <w:rsid w:val="007B201D"/>
    <w:rsid w:val="007B252B"/>
    <w:rsid w:val="007C1D40"/>
    <w:rsid w:val="007C1F2F"/>
    <w:rsid w:val="007C624E"/>
    <w:rsid w:val="0081413F"/>
    <w:rsid w:val="00822A07"/>
    <w:rsid w:val="0083749D"/>
    <w:rsid w:val="008403C6"/>
    <w:rsid w:val="00845ABD"/>
    <w:rsid w:val="00865C3C"/>
    <w:rsid w:val="00865DBB"/>
    <w:rsid w:val="00887740"/>
    <w:rsid w:val="008A495A"/>
    <w:rsid w:val="008C0A7E"/>
    <w:rsid w:val="008C31CA"/>
    <w:rsid w:val="008F7A42"/>
    <w:rsid w:val="0090259F"/>
    <w:rsid w:val="00907C95"/>
    <w:rsid w:val="00911BB4"/>
    <w:rsid w:val="00915BF8"/>
    <w:rsid w:val="00932F69"/>
    <w:rsid w:val="00943A03"/>
    <w:rsid w:val="009A1669"/>
    <w:rsid w:val="009A770B"/>
    <w:rsid w:val="009C2542"/>
    <w:rsid w:val="009F58CF"/>
    <w:rsid w:val="00A01648"/>
    <w:rsid w:val="00A412A7"/>
    <w:rsid w:val="00A462CD"/>
    <w:rsid w:val="00A46C6C"/>
    <w:rsid w:val="00A57EED"/>
    <w:rsid w:val="00A67E3C"/>
    <w:rsid w:val="00A86FEC"/>
    <w:rsid w:val="00A871B9"/>
    <w:rsid w:val="00AB616C"/>
    <w:rsid w:val="00AF7EA3"/>
    <w:rsid w:val="00B17BCC"/>
    <w:rsid w:val="00B44C7C"/>
    <w:rsid w:val="00B50B3A"/>
    <w:rsid w:val="00B55444"/>
    <w:rsid w:val="00B67043"/>
    <w:rsid w:val="00B746BC"/>
    <w:rsid w:val="00B7672E"/>
    <w:rsid w:val="00B87AC3"/>
    <w:rsid w:val="00BD7C1A"/>
    <w:rsid w:val="00BF53EC"/>
    <w:rsid w:val="00C11A47"/>
    <w:rsid w:val="00C27D97"/>
    <w:rsid w:val="00C32E09"/>
    <w:rsid w:val="00C52AA9"/>
    <w:rsid w:val="00C545CC"/>
    <w:rsid w:val="00C7324C"/>
    <w:rsid w:val="00C76BE2"/>
    <w:rsid w:val="00C84563"/>
    <w:rsid w:val="00CA5CCF"/>
    <w:rsid w:val="00D26CEF"/>
    <w:rsid w:val="00D31904"/>
    <w:rsid w:val="00D33874"/>
    <w:rsid w:val="00D73FAF"/>
    <w:rsid w:val="00D763F4"/>
    <w:rsid w:val="00D7788B"/>
    <w:rsid w:val="00DA431D"/>
    <w:rsid w:val="00DB1924"/>
    <w:rsid w:val="00DF6259"/>
    <w:rsid w:val="00DF6C8C"/>
    <w:rsid w:val="00E13767"/>
    <w:rsid w:val="00E26986"/>
    <w:rsid w:val="00E35BA4"/>
    <w:rsid w:val="00EB51A1"/>
    <w:rsid w:val="00EC6FDE"/>
    <w:rsid w:val="00EE5FE1"/>
    <w:rsid w:val="00F035D9"/>
    <w:rsid w:val="00F511BA"/>
    <w:rsid w:val="00F53910"/>
    <w:rsid w:val="00F55BEF"/>
    <w:rsid w:val="00F6123E"/>
    <w:rsid w:val="00F854D4"/>
    <w:rsid w:val="00FC00C0"/>
    <w:rsid w:val="00FC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uiPriority w:val="39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35BA4"/>
  </w:style>
  <w:style w:type="paragraph" w:styleId="Tekstdymka">
    <w:name w:val="Balloon Text"/>
    <w:basedOn w:val="Normalny"/>
    <w:link w:val="TekstdymkaZnak"/>
    <w:uiPriority w:val="99"/>
    <w:semiHidden/>
    <w:unhideWhenUsed/>
    <w:rsid w:val="00717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0E91-2257-4F1C-B659-5352EB7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Kierownik</cp:lastModifiedBy>
  <cp:revision>7</cp:revision>
  <cp:lastPrinted>2021-07-23T09:38:00Z</cp:lastPrinted>
  <dcterms:created xsi:type="dcterms:W3CDTF">2021-07-23T08:16:00Z</dcterms:created>
  <dcterms:modified xsi:type="dcterms:W3CDTF">2021-07-23T09:41:00Z</dcterms:modified>
</cp:coreProperties>
</file>