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136643" w:rsidRDefault="00C27D97" w:rsidP="0013664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166971">
        <w:rPr>
          <w:rFonts w:ascii="Verdana" w:hAnsi="Verdana"/>
          <w:sz w:val="10"/>
          <w:szCs w:val="10"/>
        </w:rPr>
        <w:t>kwalifikacyjnego kursu zawodowego w zawodzie</w:t>
      </w:r>
      <w:r w:rsidR="0049712B" w:rsidRPr="0049712B">
        <w:rPr>
          <w:rFonts w:ascii="Verdana" w:hAnsi="Verdana"/>
          <w:sz w:val="10"/>
          <w:szCs w:val="10"/>
        </w:rPr>
        <w:t xml:space="preserve">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136643">
        <w:rPr>
          <w:rFonts w:ascii="Verdana" w:hAnsi="Verdana"/>
          <w:bCs/>
          <w:sz w:val="10"/>
          <w:szCs w:val="10"/>
        </w:rPr>
        <w:t>t</w:t>
      </w:r>
      <w:r w:rsidR="00136643" w:rsidRPr="00136643">
        <w:rPr>
          <w:rFonts w:ascii="Verdana" w:hAnsi="Verdana"/>
          <w:bCs/>
          <w:sz w:val="10"/>
          <w:szCs w:val="10"/>
        </w:rPr>
        <w:t>echnik usług kosmetycznych 514207</w:t>
      </w:r>
      <w:r w:rsidR="00136643">
        <w:rPr>
          <w:rFonts w:ascii="Verdana" w:hAnsi="Verdana"/>
          <w:sz w:val="10"/>
          <w:szCs w:val="10"/>
        </w:rPr>
        <w:t>, k</w:t>
      </w:r>
      <w:r w:rsidR="00136643" w:rsidRPr="00136643">
        <w:rPr>
          <w:rFonts w:ascii="Verdana" w:hAnsi="Verdana"/>
          <w:sz w:val="10"/>
          <w:szCs w:val="10"/>
        </w:rPr>
        <w:t>walifikacja A</w:t>
      </w:r>
      <w:r w:rsidR="00EA58B6">
        <w:rPr>
          <w:rFonts w:ascii="Verdana" w:hAnsi="Verdana"/>
          <w:sz w:val="10"/>
          <w:szCs w:val="10"/>
        </w:rPr>
        <w:t>U</w:t>
      </w:r>
      <w:r w:rsidR="00136643" w:rsidRPr="00136643">
        <w:rPr>
          <w:rFonts w:ascii="Verdana" w:hAnsi="Verdana"/>
          <w:sz w:val="10"/>
          <w:szCs w:val="10"/>
        </w:rPr>
        <w:t xml:space="preserve">.61. </w:t>
      </w:r>
      <w:r w:rsidR="00136643" w:rsidRPr="00136643">
        <w:rPr>
          <w:rFonts w:ascii="Verdana" w:hAnsi="Verdana"/>
          <w:bCs/>
          <w:iCs/>
          <w:sz w:val="10"/>
          <w:szCs w:val="10"/>
        </w:rPr>
        <w:t>Wykonywanie zabiegów kosmetycznych twarzy</w:t>
      </w:r>
      <w:r w:rsidR="00166971">
        <w:rPr>
          <w:rFonts w:ascii="Verdana" w:hAnsi="Verdana"/>
          <w:bCs/>
          <w:iCs/>
          <w:sz w:val="10"/>
          <w:szCs w:val="10"/>
        </w:rPr>
        <w:t>.</w:t>
      </w:r>
    </w:p>
    <w:p w:rsidR="00F70C95" w:rsidRPr="00317C2E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0"/>
          <w:szCs w:val="10"/>
        </w:rPr>
      </w:pPr>
    </w:p>
    <w:p w:rsidR="00CA2954" w:rsidRDefault="00CA2954" w:rsidP="00CA2954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Verdana" w:hAnsi="Verdana"/>
          <w:b/>
          <w:sz w:val="12"/>
          <w:szCs w:val="12"/>
        </w:rPr>
      </w:pPr>
      <w:r w:rsidRPr="00CA2954">
        <w:rPr>
          <w:rFonts w:ascii="Verdana" w:hAnsi="Verdana"/>
          <w:b/>
          <w:sz w:val="12"/>
          <w:szCs w:val="12"/>
        </w:rPr>
        <w:t>Wykonywanie zabiegów pielęgnacyjnych i upiększających twarzy, szyi i dekoltu</w:t>
      </w:r>
      <w:r>
        <w:rPr>
          <w:rFonts w:ascii="Verdana" w:hAnsi="Verdana"/>
          <w:b/>
          <w:sz w:val="12"/>
          <w:szCs w:val="12"/>
        </w:rPr>
        <w:t xml:space="preserve"> (</w:t>
      </w:r>
      <w:r w:rsidR="00166971">
        <w:rPr>
          <w:rFonts w:ascii="Verdana" w:hAnsi="Verdana"/>
          <w:b/>
          <w:sz w:val="12"/>
          <w:szCs w:val="12"/>
        </w:rPr>
        <w:t>80 godz.</w:t>
      </w:r>
      <w:r>
        <w:rPr>
          <w:rFonts w:ascii="Verdana" w:hAnsi="Verdana"/>
          <w:b/>
          <w:sz w:val="12"/>
          <w:szCs w:val="12"/>
        </w:rPr>
        <w:t>)</w:t>
      </w:r>
    </w:p>
    <w:p w:rsidR="00363599" w:rsidRDefault="00363599" w:rsidP="00CA2954">
      <w:pPr>
        <w:rPr>
          <w:rFonts w:ascii="Verdana" w:hAnsi="Verdana"/>
          <w:b/>
          <w:sz w:val="12"/>
          <w:szCs w:val="12"/>
        </w:rPr>
      </w:pPr>
    </w:p>
    <w:p w:rsidR="00691C0B" w:rsidRPr="00CA2954" w:rsidRDefault="00753401" w:rsidP="00CA2954">
      <w:pPr>
        <w:rPr>
          <w:rFonts w:ascii="Verdana" w:hAnsi="Verdana"/>
          <w:b/>
          <w:sz w:val="12"/>
          <w:szCs w:val="12"/>
        </w:rPr>
      </w:pPr>
      <w:r w:rsidRPr="00CA2954">
        <w:rPr>
          <w:rFonts w:ascii="Verdana" w:hAnsi="Verdana"/>
          <w:b/>
          <w:sz w:val="12"/>
          <w:szCs w:val="12"/>
        </w:rPr>
        <w:t>Materiał kształcenia:</w:t>
      </w:r>
    </w:p>
    <w:p w:rsidR="00CA2954" w:rsidRDefault="00AE0F1D" w:rsidP="00AE0F1D">
      <w:pPr>
        <w:jc w:val="both"/>
        <w:rPr>
          <w:rFonts w:ascii="Calibri" w:hAnsi="Calibri" w:cs="Calibri"/>
          <w:color w:val="000000"/>
          <w:sz w:val="18"/>
          <w:szCs w:val="20"/>
        </w:rPr>
      </w:pPr>
      <w:r w:rsidRPr="00AE0F1D">
        <w:rPr>
          <w:rFonts w:ascii="Verdana" w:hAnsi="Verdana" w:cs="Calibri"/>
          <w:sz w:val="10"/>
          <w:szCs w:val="10"/>
        </w:rPr>
        <w:t>Przygotowanie i uporządkowanie stanowiska pracy zgodnie z przepisami bezpieczeństwa i higieny pracy oraz zasadami ergonomii.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Wykonywanie zabiegów pielęgnacyjnych skóry twarzy, szyi i dekoltu.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Zabiegi nawilżające, odżywcze, regenerujące skórę twarzy, szyi i dekoltu.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Zabiegi pielęgnacyjne z zastosowaniem aparatury kosmetycznej.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Wykonywanie zabiegów upiększających skóry twarzy, szyi i dekoltu.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Wykonywanie makijażu: dziennego i okazjonalnego.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Henna brwi i rzęs.</w:t>
      </w:r>
      <w:r>
        <w:rPr>
          <w:rFonts w:ascii="Verdana" w:hAnsi="Verdana" w:cs="Calibri"/>
          <w:sz w:val="10"/>
          <w:szCs w:val="10"/>
        </w:rPr>
        <w:t xml:space="preserve"> </w:t>
      </w:r>
      <w:r w:rsidRPr="00AE0F1D">
        <w:rPr>
          <w:rFonts w:ascii="Verdana" w:hAnsi="Verdana" w:cs="Calibri"/>
          <w:sz w:val="10"/>
          <w:szCs w:val="10"/>
        </w:rPr>
        <w:t>Regulacja łuku brwiowego.</w:t>
      </w:r>
      <w:r>
        <w:rPr>
          <w:rFonts w:ascii="Calibri" w:hAnsi="Calibri" w:cs="Calibri"/>
          <w:color w:val="000000"/>
          <w:sz w:val="18"/>
          <w:szCs w:val="20"/>
        </w:rPr>
        <w:t xml:space="preserve"> </w:t>
      </w:r>
    </w:p>
    <w:p w:rsidR="00CA2954" w:rsidRPr="00CA2954" w:rsidRDefault="00CA2954" w:rsidP="00AE0F1D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AE0F1D" w:rsidRDefault="00AE0F1D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A4BEE">
        <w:rPr>
          <w:rFonts w:ascii="Verdana" w:hAnsi="Verdana"/>
          <w:b/>
          <w:sz w:val="12"/>
          <w:szCs w:val="12"/>
        </w:rPr>
        <w:t xml:space="preserve"> </w:t>
      </w:r>
      <w:r w:rsidR="00FA4BEE" w:rsidRPr="00FA4BEE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E10D04" w:rsidRPr="00BA736D" w:rsidRDefault="00BA736D" w:rsidP="00BA736D">
      <w:pPr>
        <w:jc w:val="both"/>
        <w:rPr>
          <w:rFonts w:ascii="Verdana" w:hAnsi="Verdana"/>
          <w:sz w:val="10"/>
          <w:szCs w:val="10"/>
        </w:rPr>
      </w:pPr>
      <w:r w:rsidRPr="002926B5">
        <w:rPr>
          <w:rFonts w:ascii="Verdana" w:hAnsi="Verdana"/>
          <w:sz w:val="10"/>
          <w:szCs w:val="10"/>
        </w:rPr>
        <w:t>organizuje stanowisko pracy zgodnie z obowiązującymi wymaganiami ergonomii, przepisami bezpieczeństwa i higieny pracy, ochrony przeciwpożarowej i ochrony środowiska;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stosuje środki ochrony indywidualnej i zbiorowej podczas wykonywania zadań zawodowych;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rozróżnia aparaty i urządzenia stosowane podczas wykonywania zabiegów kosmetycznych;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diagnozy stanu skóry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określonego zabiegu pielęgnacyjnego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środki dezynfekcji i sterylizacji narzędzi przed planowanym zabiegiem pielęgnacyjnym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zasad aseptyki i antyseptyki podczas wykonywania zabiegów pielęgnacyjnych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preparaty kosmetyczne do wykonywania określonych zabiegów pielęgnacyjnych twarzy, szyi i dekoltu;</w:t>
      </w:r>
      <w:r>
        <w:rPr>
          <w:rFonts w:ascii="Verdana" w:hAnsi="Verdana"/>
          <w:sz w:val="10"/>
          <w:szCs w:val="10"/>
        </w:rPr>
        <w:t xml:space="preserve"> dobiera aparaturę, narzędzia i </w:t>
      </w:r>
      <w:r w:rsidRPr="002926B5">
        <w:rPr>
          <w:rFonts w:ascii="Verdana" w:hAnsi="Verdana"/>
          <w:sz w:val="10"/>
          <w:szCs w:val="10"/>
        </w:rPr>
        <w:t>wykonuje zabiegi pielęgnacyjne twarzy, szyi i dekoltu zgodnie z postawioną diagnozą;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udziela porad w zakresie pielęgnacji twarzy, szyi i dekoltu w warunkach domowych;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zasad korygowania kształtu i elementów twarzy;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wykonywania określonych zabiegów upiększających twarzy;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techniki wykonania określonych zabiegów upiększających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określa przeciwwskazania do wykonania określonych zabiegów upiększających tw</w:t>
      </w:r>
      <w:r>
        <w:rPr>
          <w:rFonts w:ascii="Verdana" w:hAnsi="Verdana"/>
          <w:sz w:val="10"/>
          <w:szCs w:val="10"/>
        </w:rPr>
        <w:t xml:space="preserve">arzy, szyi i dekoltu; </w:t>
      </w:r>
      <w:r w:rsidRPr="002926B5">
        <w:rPr>
          <w:rFonts w:ascii="Verdana" w:hAnsi="Verdana"/>
          <w:sz w:val="10"/>
          <w:szCs w:val="10"/>
        </w:rPr>
        <w:t>wykonuje zabiegi upiększające twarzy, szyi i dekoltu zgodnie z potrzebami klienta;</w:t>
      </w:r>
      <w:r>
        <w:rPr>
          <w:rFonts w:ascii="Verdana" w:hAnsi="Verdana"/>
          <w:sz w:val="10"/>
          <w:szCs w:val="10"/>
        </w:rPr>
        <w:t xml:space="preserve"> udziela porad kosmetycznych w </w:t>
      </w:r>
      <w:r w:rsidRPr="002926B5">
        <w:rPr>
          <w:rFonts w:ascii="Verdana" w:hAnsi="Verdana"/>
          <w:sz w:val="10"/>
          <w:szCs w:val="10"/>
        </w:rPr>
        <w:t>zakresie wykonywania zabiegów upiększających twarzy, szyi i dekoltu w warunkach domowych;</w:t>
      </w:r>
      <w:r>
        <w:rPr>
          <w:rFonts w:ascii="Verdana" w:hAnsi="Verdana"/>
          <w:sz w:val="10"/>
          <w:szCs w:val="10"/>
        </w:rPr>
        <w:t xml:space="preserve"> przestrzega zasad kultury i </w:t>
      </w:r>
      <w:r w:rsidRPr="002926B5">
        <w:rPr>
          <w:rFonts w:ascii="Verdana" w:hAnsi="Verdana"/>
          <w:sz w:val="10"/>
          <w:szCs w:val="10"/>
        </w:rPr>
        <w:t>etyki;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potrafi radzić sobie ze stresem;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aktualizuje wiedzę i doskonali umiejętności zawodowe;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tajemnicy zawodowej;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osoby do wykonania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kieruje wykonaniem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ocenia jakość wykonania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wprowadza rozwiązania techniczne i organizacyjne wpływające na poprawę warunków i jakość pracy;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komunikuje się ze współpracownikami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diagnozy stanu skóry;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określonego zabiegu kosmetycznego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techniki wykonania określonych zabiegów kosmetycznych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preparaty kosmetyczne do wykonywania określonych zabiegów kosmetycznych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aparaturę, narzędzia i przybory do wykonywania określonych zabiegów pielęgnacyjnych i upiększających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udziela porad w zakresie wykonywania zabiegów pielęgnacyjny</w:t>
      </w:r>
      <w:r w:rsidR="00166971">
        <w:rPr>
          <w:rFonts w:ascii="Verdana" w:hAnsi="Verdana"/>
          <w:sz w:val="10"/>
          <w:szCs w:val="10"/>
        </w:rPr>
        <w:t>ch i ciała w warunkach domowych.</w:t>
      </w:r>
    </w:p>
    <w:p w:rsidR="00BA736D" w:rsidRDefault="00BA736D" w:rsidP="007F01F3">
      <w:pPr>
        <w:jc w:val="both"/>
        <w:rPr>
          <w:rFonts w:ascii="Verdana" w:hAnsi="Verdana"/>
          <w:b/>
          <w:sz w:val="12"/>
          <w:szCs w:val="12"/>
        </w:rPr>
      </w:pPr>
    </w:p>
    <w:p w:rsidR="007F01F3" w:rsidRPr="00317C2E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997682" w:rsidRDefault="00317C2E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Praktyka powinna być realizowana przez 4 tygodnie po 1 tygodniu w każdym semestrze. </w:t>
      </w:r>
      <w:r w:rsidR="00997682" w:rsidRPr="00997682">
        <w:rPr>
          <w:rFonts w:ascii="Verdana" w:hAnsi="Verdana"/>
          <w:sz w:val="10"/>
          <w:szCs w:val="10"/>
        </w:rPr>
        <w:t>Zajęc</w:t>
      </w:r>
      <w:r w:rsidR="00997682">
        <w:rPr>
          <w:rFonts w:ascii="Verdana" w:hAnsi="Verdana"/>
          <w:sz w:val="10"/>
          <w:szCs w:val="10"/>
        </w:rPr>
        <w:t xml:space="preserve">ia edukacyjne z przedmiotu </w:t>
      </w:r>
      <w:r w:rsidR="00997682" w:rsidRPr="00997682">
        <w:rPr>
          <w:rFonts w:ascii="Verdana" w:hAnsi="Verdana"/>
          <w:sz w:val="10"/>
          <w:szCs w:val="10"/>
        </w:rPr>
        <w:t>Praktyka zawodowa mogą być prowadzone w gabinetach kosmetycznych, salonach kosmetycznych, salonach SPA, salonach odnowy biologicznej. W zakładzie usługowym, w którym prowadzone będą zajęcia edukacyjne pow</w:t>
      </w:r>
      <w:r w:rsidR="00997682">
        <w:rPr>
          <w:rFonts w:ascii="Verdana" w:hAnsi="Verdana"/>
          <w:sz w:val="10"/>
          <w:szCs w:val="10"/>
        </w:rPr>
        <w:t>inny się znajdować: kosmetyki i </w:t>
      </w:r>
      <w:r w:rsidR="00997682" w:rsidRPr="00997682">
        <w:rPr>
          <w:rFonts w:ascii="Verdana" w:hAnsi="Verdana"/>
          <w:sz w:val="10"/>
          <w:szCs w:val="10"/>
        </w:rPr>
        <w:t>preparaty kosmetyczne, akcesoria, specjalistyczna aparatura do wykonywania poszczególnych zabiegów.</w:t>
      </w:r>
      <w:r w:rsidR="00997682" w:rsidRPr="00997682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Środki dydaktyczne</w:t>
      </w:r>
    </w:p>
    <w:p w:rsidR="00997682" w:rsidRP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Katalogi firmowe z opisami zabiegów, instrukcje obsługi aparatury, opisy preparatów kosmetycznych.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Zalecane metody dydaktyczne</w:t>
      </w:r>
    </w:p>
    <w:p w:rsidR="00997682" w:rsidRP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Dominującą metodą powinna być metoda ćwiczeń. </w:t>
      </w:r>
      <w:r>
        <w:rPr>
          <w:rFonts w:ascii="Verdana" w:hAnsi="Verdana"/>
          <w:color w:val="000000"/>
          <w:sz w:val="10"/>
          <w:szCs w:val="10"/>
        </w:rPr>
        <w:t>Suchac</w:t>
      </w:r>
      <w:r w:rsidR="00814054">
        <w:rPr>
          <w:rFonts w:ascii="Verdana" w:hAnsi="Verdana"/>
          <w:color w:val="000000"/>
          <w:sz w:val="10"/>
          <w:szCs w:val="10"/>
        </w:rPr>
        <w:t>z</w:t>
      </w:r>
      <w:r w:rsidRPr="00997682">
        <w:rPr>
          <w:rFonts w:ascii="Verdana" w:hAnsi="Verdana"/>
          <w:color w:val="000000"/>
          <w:sz w:val="10"/>
          <w:szCs w:val="10"/>
        </w:rPr>
        <w:t xml:space="preserve"> powinien pracować pod okiem instruktora lub opiekuna praktyk po wcześniejszym dokładnym instruktażu.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Formy organizacyjne</w:t>
      </w:r>
    </w:p>
    <w:p w:rsidR="007F01F3" w:rsidRPr="00997682" w:rsidRDefault="00997682" w:rsidP="00997682">
      <w:pPr>
        <w:jc w:val="both"/>
        <w:rPr>
          <w:rFonts w:ascii="Verdana" w:hAnsi="Verdana"/>
          <w:b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Zajęcia powinny być prowadzone z wykorzystaniem form: indywidualnie - bezpośrednia praca z klientem.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 oceny osiągnięć edukacyjnych uczących się proponuje się przeprowadzenie testu praktycznego. Ważnym elementem podlegającym ocenie jest obserwacja </w:t>
      </w:r>
      <w:r w:rsidR="00317C2E">
        <w:rPr>
          <w:rFonts w:ascii="Verdana" w:hAnsi="Verdana"/>
          <w:color w:val="000000"/>
          <w:sz w:val="10"/>
          <w:szCs w:val="10"/>
        </w:rPr>
        <w:t>słuchacza</w:t>
      </w:r>
      <w:r w:rsidRPr="00997682">
        <w:rPr>
          <w:rFonts w:ascii="Verdana" w:hAnsi="Verdana"/>
          <w:color w:val="000000"/>
          <w:sz w:val="10"/>
          <w:szCs w:val="10"/>
        </w:rPr>
        <w:t xml:space="preserve"> pod kątem nawiązywania i utrzymywania kontaktów z klientem, zachowania tajemnicy zawodowej oraz przestrzegania zasad kultury i etyki.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</w:p>
    <w:p w:rsidR="0069698A" w:rsidRPr="00317C2E" w:rsidRDefault="0069698A" w:rsidP="00997682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 w:rsidRPr="00317C2E">
        <w:rPr>
          <w:rFonts w:ascii="Verdana" w:hAnsi="Verdana"/>
          <w:b/>
          <w:sz w:val="12"/>
          <w:szCs w:val="12"/>
        </w:rPr>
        <w:t>słuchaczy</w:t>
      </w:r>
      <w:r w:rsidRPr="00317C2E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997682">
      <w:pPr>
        <w:jc w:val="both"/>
        <w:rPr>
          <w:rFonts w:ascii="Verdana" w:hAnsi="Verdana"/>
          <w:sz w:val="10"/>
          <w:szCs w:val="10"/>
        </w:rPr>
      </w:pPr>
      <w:r w:rsidRPr="00997682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7F01F3" w:rsidRPr="00997682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341D45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166971" w:rsidP="001669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0324" w:rsidRDefault="00F10324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Default="00136643" w:rsidP="00136643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>chnik usług kosmetycznych 514207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4B1CC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61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4B1CC7">
              <w:rPr>
                <w:rFonts w:ascii="Verdana" w:hAnsi="Verdana"/>
                <w:b/>
                <w:sz w:val="20"/>
                <w:szCs w:val="20"/>
              </w:rPr>
              <w:br/>
            </w:r>
            <w:r w:rsidRPr="00136643">
              <w:rPr>
                <w:rFonts w:ascii="Verdana" w:hAnsi="Verdana"/>
                <w:bCs/>
                <w:iCs/>
                <w:sz w:val="20"/>
                <w:szCs w:val="20"/>
              </w:rPr>
              <w:t>Wykonywanie zabiegów kosmetycznych twarzy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166971" w:rsidP="00F1032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F10324">
              <w:rPr>
                <w:rFonts w:ascii="Verdana" w:hAnsi="Verdana"/>
                <w:sz w:val="20"/>
                <w:szCs w:val="20"/>
              </w:rPr>
              <w:t>0</w:t>
            </w:r>
            <w:r w:rsidR="0079743A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581247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4B1CC7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581247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297D97" w:rsidTr="00E13767">
        <w:trPr>
          <w:trHeight w:val="345"/>
        </w:trPr>
        <w:tc>
          <w:tcPr>
            <w:tcW w:w="906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166971" w:rsidRPr="00F55BEF" w:rsidTr="00E13767">
        <w:trPr>
          <w:trHeight w:val="8620"/>
        </w:trPr>
        <w:tc>
          <w:tcPr>
            <w:tcW w:w="906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E13767" w:rsidTr="00166971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6971" w:rsidRPr="00E13767" w:rsidTr="00166971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297D97" w:rsidTr="00CD26A9">
        <w:trPr>
          <w:trHeight w:val="345"/>
        </w:trPr>
        <w:tc>
          <w:tcPr>
            <w:tcW w:w="906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166971" w:rsidRPr="00F55BEF" w:rsidTr="00CD26A9">
        <w:trPr>
          <w:trHeight w:val="8620"/>
        </w:trPr>
        <w:tc>
          <w:tcPr>
            <w:tcW w:w="906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E13767" w:rsidTr="00166971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6971" w:rsidRPr="00E13767" w:rsidTr="00166971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166971" w:rsidRPr="00E13767" w:rsidRDefault="00166971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166971" w:rsidRPr="00E13767" w:rsidRDefault="00166971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581247">
        <w:rPr>
          <w:rFonts w:ascii="Verdana" w:hAnsi="Verdana"/>
          <w:sz w:val="18"/>
          <w:szCs w:val="18"/>
        </w:rPr>
        <w:t>Warsz</w:t>
      </w:r>
      <w:r w:rsidR="004B1CC7">
        <w:rPr>
          <w:rFonts w:ascii="Verdana" w:hAnsi="Verdana"/>
          <w:sz w:val="18"/>
          <w:szCs w:val="18"/>
        </w:rPr>
        <w:t>t</w:t>
      </w:r>
      <w:r w:rsidR="00581247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E26975"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581247">
        <w:rPr>
          <w:rFonts w:ascii="Verdana" w:hAnsi="Verdana"/>
          <w:sz w:val="18"/>
          <w:szCs w:val="18"/>
        </w:rPr>
        <w:t>Warsz</w:t>
      </w:r>
      <w:r w:rsidR="004B1CC7">
        <w:rPr>
          <w:rFonts w:ascii="Verdana" w:hAnsi="Verdana"/>
          <w:sz w:val="18"/>
          <w:szCs w:val="18"/>
        </w:rPr>
        <w:t>t</w:t>
      </w:r>
      <w:r w:rsidR="00581247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DD0E9E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DD0E9E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0E" w:rsidRDefault="00921E0E" w:rsidP="001F4824">
      <w:r>
        <w:separator/>
      </w:r>
    </w:p>
  </w:endnote>
  <w:endnote w:type="continuationSeparator" w:id="0">
    <w:p w:rsidR="00921E0E" w:rsidRDefault="00921E0E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5" w:rsidRPr="00055805" w:rsidRDefault="00341D45" w:rsidP="00341D45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341D45" w:rsidRPr="00D67F4F" w:rsidRDefault="009D36DC" w:rsidP="00341D45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17" type="#_x0000_t32" style="position:absolute;left:0;text-align:left;margin-left:377.65pt;margin-top:2.45pt;width:430.9pt;height:0;z-index:251662848" o:connectortype="straight" strokecolor="#c00000" strokeweight="2pt"/>
      </w:pict>
    </w:r>
    <w:r w:rsidR="00341D45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341D45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341D45" w:rsidRPr="0089209A" w:rsidRDefault="00341D45" w:rsidP="00341D45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341D45" w:rsidRDefault="00341D45" w:rsidP="00341D45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0E" w:rsidRDefault="00921E0E" w:rsidP="001F4824">
      <w:r>
        <w:separator/>
      </w:r>
    </w:p>
  </w:footnote>
  <w:footnote w:type="continuationSeparator" w:id="0">
    <w:p w:rsidR="00921E0E" w:rsidRDefault="00921E0E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341D45" w:rsidRDefault="00341D45" w:rsidP="00341D45">
    <w:pPr>
      <w:pStyle w:val="Nagwek"/>
      <w:rPr>
        <w:szCs w:val="28"/>
      </w:rPr>
    </w:pPr>
    <w:r w:rsidRPr="00341D45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34"/>
      <o:rules v:ext="edit">
        <o:r id="V:Rule2" type="connector" idref="#_x0000_s348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97641"/>
    <w:rsid w:val="000A6B1A"/>
    <w:rsid w:val="000B0370"/>
    <w:rsid w:val="000C5CFC"/>
    <w:rsid w:val="000D00E2"/>
    <w:rsid w:val="00127477"/>
    <w:rsid w:val="00134A63"/>
    <w:rsid w:val="00136643"/>
    <w:rsid w:val="00166971"/>
    <w:rsid w:val="001827ED"/>
    <w:rsid w:val="00184833"/>
    <w:rsid w:val="00186AA6"/>
    <w:rsid w:val="00195F6D"/>
    <w:rsid w:val="001A0AF1"/>
    <w:rsid w:val="001B748B"/>
    <w:rsid w:val="001C49D3"/>
    <w:rsid w:val="001F4824"/>
    <w:rsid w:val="0022091E"/>
    <w:rsid w:val="00235E29"/>
    <w:rsid w:val="002514BE"/>
    <w:rsid w:val="00297D97"/>
    <w:rsid w:val="00297E80"/>
    <w:rsid w:val="002B5FF0"/>
    <w:rsid w:val="00317C2E"/>
    <w:rsid w:val="00324C09"/>
    <w:rsid w:val="00341D45"/>
    <w:rsid w:val="00342D78"/>
    <w:rsid w:val="00354567"/>
    <w:rsid w:val="00363599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67684"/>
    <w:rsid w:val="0047286A"/>
    <w:rsid w:val="0049712B"/>
    <w:rsid w:val="004B1CC7"/>
    <w:rsid w:val="0051468E"/>
    <w:rsid w:val="00560D5E"/>
    <w:rsid w:val="00577FDB"/>
    <w:rsid w:val="00581247"/>
    <w:rsid w:val="00587EE8"/>
    <w:rsid w:val="005A5DDD"/>
    <w:rsid w:val="005E5991"/>
    <w:rsid w:val="005F4A4D"/>
    <w:rsid w:val="006061BB"/>
    <w:rsid w:val="006201B5"/>
    <w:rsid w:val="00653ECD"/>
    <w:rsid w:val="00687F7B"/>
    <w:rsid w:val="00691C0B"/>
    <w:rsid w:val="0069698A"/>
    <w:rsid w:val="006A2B2B"/>
    <w:rsid w:val="006B0421"/>
    <w:rsid w:val="006B7E30"/>
    <w:rsid w:val="00701445"/>
    <w:rsid w:val="007045E9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814054"/>
    <w:rsid w:val="008403C6"/>
    <w:rsid w:val="00845ABD"/>
    <w:rsid w:val="008465C5"/>
    <w:rsid w:val="00865C3C"/>
    <w:rsid w:val="008A495A"/>
    <w:rsid w:val="00911BB4"/>
    <w:rsid w:val="00915BF8"/>
    <w:rsid w:val="00921E0E"/>
    <w:rsid w:val="00932F69"/>
    <w:rsid w:val="00946EAA"/>
    <w:rsid w:val="0096427A"/>
    <w:rsid w:val="00997682"/>
    <w:rsid w:val="009A1669"/>
    <w:rsid w:val="009A770B"/>
    <w:rsid w:val="009C2542"/>
    <w:rsid w:val="009D36DC"/>
    <w:rsid w:val="00A462CD"/>
    <w:rsid w:val="00A46C6C"/>
    <w:rsid w:val="00A57EED"/>
    <w:rsid w:val="00A67E3C"/>
    <w:rsid w:val="00A7498C"/>
    <w:rsid w:val="00A76E5A"/>
    <w:rsid w:val="00A871B9"/>
    <w:rsid w:val="00AC07E6"/>
    <w:rsid w:val="00AE0F1D"/>
    <w:rsid w:val="00AF7EA3"/>
    <w:rsid w:val="00B21EB3"/>
    <w:rsid w:val="00B50B3A"/>
    <w:rsid w:val="00B746BC"/>
    <w:rsid w:val="00B82E4A"/>
    <w:rsid w:val="00B83C1E"/>
    <w:rsid w:val="00BA736D"/>
    <w:rsid w:val="00C272C4"/>
    <w:rsid w:val="00C27D97"/>
    <w:rsid w:val="00C32E09"/>
    <w:rsid w:val="00C52AA9"/>
    <w:rsid w:val="00C545CC"/>
    <w:rsid w:val="00C7324C"/>
    <w:rsid w:val="00C76BE2"/>
    <w:rsid w:val="00C90948"/>
    <w:rsid w:val="00CA2954"/>
    <w:rsid w:val="00CA5CCF"/>
    <w:rsid w:val="00D00CFE"/>
    <w:rsid w:val="00D03285"/>
    <w:rsid w:val="00D31904"/>
    <w:rsid w:val="00D33874"/>
    <w:rsid w:val="00D763F4"/>
    <w:rsid w:val="00D7788B"/>
    <w:rsid w:val="00DB1924"/>
    <w:rsid w:val="00DD0E9E"/>
    <w:rsid w:val="00DF6259"/>
    <w:rsid w:val="00DF6C8C"/>
    <w:rsid w:val="00E10D04"/>
    <w:rsid w:val="00E13767"/>
    <w:rsid w:val="00E26975"/>
    <w:rsid w:val="00E26986"/>
    <w:rsid w:val="00E41D28"/>
    <w:rsid w:val="00EA58B6"/>
    <w:rsid w:val="00EB51A1"/>
    <w:rsid w:val="00EC4BE8"/>
    <w:rsid w:val="00EC6FDE"/>
    <w:rsid w:val="00F035D9"/>
    <w:rsid w:val="00F10324"/>
    <w:rsid w:val="00F511BA"/>
    <w:rsid w:val="00F53910"/>
    <w:rsid w:val="00F55BEF"/>
    <w:rsid w:val="00F57B94"/>
    <w:rsid w:val="00F6123E"/>
    <w:rsid w:val="00F6524A"/>
    <w:rsid w:val="00F70C95"/>
    <w:rsid w:val="00F854D4"/>
    <w:rsid w:val="00F96A04"/>
    <w:rsid w:val="00FA2870"/>
    <w:rsid w:val="00FA4BEE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93AD-DE42-4EF6-989B-805EDB24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7</cp:revision>
  <cp:lastPrinted>2013-03-17T09:12:00Z</cp:lastPrinted>
  <dcterms:created xsi:type="dcterms:W3CDTF">2017-06-20T14:41:00Z</dcterms:created>
  <dcterms:modified xsi:type="dcterms:W3CDTF">2018-09-22T19:28:00Z</dcterms:modified>
</cp:coreProperties>
</file>